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1B" w:rsidRPr="0048741B" w:rsidRDefault="0048741B" w:rsidP="0048741B">
      <w:pPr>
        <w:pStyle w:val="naisc"/>
        <w:spacing w:before="0" w:after="0"/>
        <w:jc w:val="right"/>
        <w:rPr>
          <w:i/>
          <w:sz w:val="28"/>
          <w:szCs w:val="28"/>
        </w:rPr>
      </w:pPr>
      <w:bookmarkStart w:id="0" w:name="_GoBack"/>
      <w:bookmarkEnd w:id="0"/>
      <w:r w:rsidRPr="0048741B">
        <w:rPr>
          <w:i/>
          <w:sz w:val="28"/>
          <w:szCs w:val="28"/>
        </w:rPr>
        <w:t>Precizēts</w:t>
      </w:r>
    </w:p>
    <w:p w:rsidR="008F5F8E" w:rsidRPr="00C8766E" w:rsidRDefault="008127D8" w:rsidP="0033749A">
      <w:pPr>
        <w:pStyle w:val="naisc"/>
        <w:spacing w:before="0" w:after="0"/>
        <w:rPr>
          <w:b/>
          <w:sz w:val="28"/>
          <w:szCs w:val="28"/>
        </w:rPr>
      </w:pPr>
      <w:r w:rsidRPr="00C8766E">
        <w:rPr>
          <w:b/>
          <w:sz w:val="28"/>
          <w:szCs w:val="28"/>
        </w:rPr>
        <w:t xml:space="preserve">Ministru kabineta rīkojuma projekta </w:t>
      </w:r>
    </w:p>
    <w:p w:rsidR="008F5F8E" w:rsidRPr="00C8766E" w:rsidRDefault="008127D8" w:rsidP="0033749A">
      <w:pPr>
        <w:pStyle w:val="naisc"/>
        <w:spacing w:before="0" w:after="0"/>
        <w:rPr>
          <w:b/>
          <w:sz w:val="28"/>
          <w:szCs w:val="28"/>
        </w:rPr>
      </w:pPr>
      <w:r w:rsidRPr="00C8766E">
        <w:rPr>
          <w:b/>
          <w:sz w:val="28"/>
          <w:szCs w:val="28"/>
        </w:rPr>
        <w:t>„</w:t>
      </w:r>
      <w:r w:rsidR="0033749A" w:rsidRPr="00C8766E">
        <w:rPr>
          <w:b/>
          <w:sz w:val="28"/>
          <w:szCs w:val="28"/>
        </w:rPr>
        <w:t xml:space="preserve">Grozījums Ministru kabineta 2013.gada 18.decembra rīkojumā Nr.667 </w:t>
      </w:r>
    </w:p>
    <w:p w:rsidR="008127D8" w:rsidRPr="00C8766E" w:rsidRDefault="0033749A" w:rsidP="008F5F8E">
      <w:pPr>
        <w:pStyle w:val="naisc"/>
        <w:spacing w:before="0" w:after="0"/>
        <w:rPr>
          <w:b/>
          <w:sz w:val="28"/>
          <w:szCs w:val="28"/>
        </w:rPr>
      </w:pPr>
      <w:r w:rsidRPr="00C8766E">
        <w:rPr>
          <w:b/>
          <w:sz w:val="28"/>
          <w:szCs w:val="28"/>
        </w:rPr>
        <w:t>„Par Latvijas Republikas valsts robežas integrēt</w:t>
      </w:r>
      <w:r w:rsidR="00FC763A" w:rsidRPr="00C8766E">
        <w:rPr>
          <w:b/>
          <w:sz w:val="28"/>
          <w:szCs w:val="28"/>
        </w:rPr>
        <w:t>a</w:t>
      </w:r>
      <w:r w:rsidRPr="00C8766E">
        <w:rPr>
          <w:b/>
          <w:sz w:val="28"/>
          <w:szCs w:val="28"/>
        </w:rPr>
        <w:t>s pārvaldības koncepciju 2013.-2018.gadam”</w:t>
      </w:r>
      <w:r w:rsidR="008F5F8E" w:rsidRPr="00C8766E">
        <w:rPr>
          <w:b/>
          <w:sz w:val="28"/>
          <w:szCs w:val="28"/>
        </w:rPr>
        <w:t xml:space="preserve">” </w:t>
      </w:r>
      <w:r w:rsidR="008127D8" w:rsidRPr="00C8766E">
        <w:rPr>
          <w:b/>
          <w:sz w:val="28"/>
          <w:szCs w:val="28"/>
        </w:rPr>
        <w:t>sākotnējās ietekmes novērtējuma ziņojums (anotācija)</w:t>
      </w:r>
    </w:p>
    <w:p w:rsidR="008F5F8E" w:rsidRPr="00C8766E" w:rsidRDefault="008F5F8E" w:rsidP="008127D8">
      <w:pPr>
        <w:pStyle w:val="naisc"/>
        <w:spacing w:before="0" w:after="0"/>
        <w:rPr>
          <w:sz w:val="28"/>
          <w:szCs w:val="28"/>
        </w:rPr>
      </w:pPr>
    </w:p>
    <w:tbl>
      <w:tblPr>
        <w:tblW w:w="5033" w:type="pct"/>
        <w:tblCellSpacing w:w="15" w:type="dxa"/>
        <w:tblInd w:w="-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"/>
        <w:gridCol w:w="1664"/>
        <w:gridCol w:w="7094"/>
      </w:tblGrid>
      <w:tr w:rsidR="001E6A95" w:rsidRPr="00C8766E" w:rsidTr="00662A50">
        <w:trPr>
          <w:tblCellSpacing w:w="15" w:type="dxa"/>
        </w:trPr>
        <w:tc>
          <w:tcPr>
            <w:tcW w:w="4968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C8766E">
              <w:rPr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1E6A95" w:rsidRPr="00C8766E" w:rsidTr="00662A50">
        <w:trPr>
          <w:tblCellSpacing w:w="15" w:type="dxa"/>
        </w:trPr>
        <w:tc>
          <w:tcPr>
            <w:tcW w:w="2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1.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Pamatojums</w:t>
            </w:r>
          </w:p>
        </w:tc>
        <w:tc>
          <w:tcPr>
            <w:tcW w:w="3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60D9" w:rsidRPr="00C8766E" w:rsidRDefault="005860D9" w:rsidP="002A31C6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Ministru kabineta 2009.gada 7.aprīļa noteikumu Nr.300 „Ministru kabineta kārtības rullis”</w:t>
            </w:r>
            <w:bookmarkStart w:id="1" w:name="IntPNpunkt244."/>
            <w:r w:rsidRPr="00C8766E">
              <w:rPr>
                <w:szCs w:val="28"/>
              </w:rPr>
              <w:t xml:space="preserve"> 244.punkts nosaka, ka priekšlikumu par Ministru kabineta tiesību aktā noteiktā izpildes termiņa grozīšanu Ministru kabinetā iesniedz attiecīga tiesību akta projekta veidā. </w:t>
            </w:r>
            <w:bookmarkEnd w:id="1"/>
          </w:p>
          <w:p w:rsidR="005860D9" w:rsidRPr="00C8766E" w:rsidRDefault="00554485" w:rsidP="00554485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Ministru kabineta 2013.ga</w:t>
            </w:r>
            <w:r w:rsidR="00C8766E" w:rsidRPr="00C8766E">
              <w:rPr>
                <w:szCs w:val="28"/>
              </w:rPr>
              <w:t>da 18.decembra rīkojuma</w:t>
            </w:r>
            <w:r w:rsidRPr="00C8766E">
              <w:rPr>
                <w:szCs w:val="28"/>
              </w:rPr>
              <w:t xml:space="preserve"> Nr.667 „Par Latvijas Republikas valsts robežas integrētas pārvaldības koncepciju 2013.-2018.gadam””</w:t>
            </w:r>
            <w:r w:rsidR="007167F8" w:rsidRPr="00C8766E">
              <w:rPr>
                <w:szCs w:val="28"/>
              </w:rPr>
              <w:t xml:space="preserve"> </w:t>
            </w:r>
            <w:r w:rsidR="00E104E2" w:rsidRPr="00C8766E">
              <w:rPr>
                <w:szCs w:val="28"/>
              </w:rPr>
              <w:t>5.punkts</w:t>
            </w:r>
            <w:r w:rsidR="00324C5B" w:rsidRPr="00C8766E">
              <w:rPr>
                <w:szCs w:val="28"/>
              </w:rPr>
              <w:t xml:space="preserve"> paredz Finanšu ministrijai (valsts akciju sabiedrībai „Valsts nekustamie īpašumi”) sadarbībā ar Valsts ieņēmumu dienestu, Valsts robežsardzi, Pārtikas un veterināro dienestu sagatavot un fin</w:t>
            </w:r>
            <w:r w:rsidRPr="00C8766E">
              <w:rPr>
                <w:szCs w:val="28"/>
              </w:rPr>
              <w:t>anšu ministram līdz 2014.gada 31</w:t>
            </w:r>
            <w:r w:rsidR="00324C5B" w:rsidRPr="00C8766E">
              <w:rPr>
                <w:szCs w:val="28"/>
              </w:rPr>
              <w:t>.</w:t>
            </w:r>
            <w:r w:rsidRPr="00C8766E">
              <w:rPr>
                <w:szCs w:val="28"/>
              </w:rPr>
              <w:t>oktobrim</w:t>
            </w:r>
            <w:r w:rsidR="00324C5B" w:rsidRPr="00C8766E">
              <w:rPr>
                <w:szCs w:val="28"/>
              </w:rPr>
              <w:t xml:space="preserve"> iesniegt noteiktā kārtībā Ministru kabinetā informatīvo ziņojumu par Latvijas Republikas robežšķērsošanas vietu (turpmāk – RŠV) „Silene” un „Pāternieki” infrastruktūras attīstības (modernizācijas) pasākumu plānu ar priekšlikumiem turpmākai rīcībai. </w:t>
            </w:r>
          </w:p>
          <w:p w:rsidR="0025503D" w:rsidRPr="00C8766E" w:rsidRDefault="00C60A98" w:rsidP="0073652C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Ņemot vērā t</w:t>
            </w:r>
            <w:r w:rsidR="006F5DFF" w:rsidRPr="00C8766E">
              <w:rPr>
                <w:szCs w:val="28"/>
              </w:rPr>
              <w:t xml:space="preserve">o, ka objektīvu apstākļu dēļ </w:t>
            </w:r>
            <w:r w:rsidR="00EB0EEA" w:rsidRPr="00C8766E">
              <w:rPr>
                <w:szCs w:val="28"/>
              </w:rPr>
              <w:t>nebija</w:t>
            </w:r>
            <w:r w:rsidRPr="00C8766E">
              <w:rPr>
                <w:szCs w:val="28"/>
              </w:rPr>
              <w:t xml:space="preserve"> iespējams līdz 201</w:t>
            </w:r>
            <w:r w:rsidR="001A6A0B" w:rsidRPr="00C8766E">
              <w:rPr>
                <w:szCs w:val="28"/>
              </w:rPr>
              <w:t>4</w:t>
            </w:r>
            <w:r w:rsidR="00554485" w:rsidRPr="00C8766E">
              <w:rPr>
                <w:szCs w:val="28"/>
              </w:rPr>
              <w:t>.gada 31</w:t>
            </w:r>
            <w:r w:rsidRPr="00C8766E">
              <w:rPr>
                <w:szCs w:val="28"/>
              </w:rPr>
              <w:t>.</w:t>
            </w:r>
            <w:r w:rsidR="00554485" w:rsidRPr="00C8766E">
              <w:rPr>
                <w:szCs w:val="28"/>
              </w:rPr>
              <w:t>oktobrim</w:t>
            </w:r>
            <w:r w:rsidRPr="00C8766E">
              <w:rPr>
                <w:szCs w:val="28"/>
              </w:rPr>
              <w:t xml:space="preserve"> iesniegt Ministru kabinetā informatīvo ziņojumu par Latvijas Republikas RŠV „Silene” un „Pāternieki” infrastruktūras attīstības (modernizācijas) pasākumu plānu ar priekšlikumie</w:t>
            </w:r>
            <w:r w:rsidR="0025503D">
              <w:rPr>
                <w:szCs w:val="28"/>
              </w:rPr>
              <w:t>m turpmākai rīcībai</w:t>
            </w:r>
            <w:r w:rsidR="00DD182F">
              <w:rPr>
                <w:szCs w:val="28"/>
              </w:rPr>
              <w:t>,</w:t>
            </w:r>
            <w:r w:rsidR="0025503D">
              <w:rPr>
                <w:szCs w:val="28"/>
              </w:rPr>
              <w:t xml:space="preserve"> </w:t>
            </w:r>
            <w:r w:rsidR="00BD2B82">
              <w:rPr>
                <w:szCs w:val="28"/>
              </w:rPr>
              <w:t xml:space="preserve">un jautājums par nepieciešamā finansējuma piešķiršanu </w:t>
            </w:r>
            <w:r w:rsidR="00BD2B82" w:rsidRPr="00BD2B82">
              <w:rPr>
                <w:szCs w:val="28"/>
              </w:rPr>
              <w:t xml:space="preserve">RŠV „Silene” un „Pāternieki” </w:t>
            </w:r>
            <w:r w:rsidR="00BD2B82">
              <w:rPr>
                <w:szCs w:val="28"/>
              </w:rPr>
              <w:t>modernizācijai</w:t>
            </w:r>
            <w:r w:rsidR="00B24877">
              <w:rPr>
                <w:szCs w:val="28"/>
              </w:rPr>
              <w:t>, kā</w:t>
            </w:r>
            <w:r w:rsidR="00BD2B82">
              <w:rPr>
                <w:szCs w:val="28"/>
              </w:rPr>
              <w:t xml:space="preserve"> </w:t>
            </w:r>
            <w:r w:rsidR="0025503D">
              <w:rPr>
                <w:szCs w:val="28"/>
              </w:rPr>
              <w:t>j</w:t>
            </w:r>
            <w:r w:rsidR="0025503D" w:rsidRPr="0025503D">
              <w:rPr>
                <w:szCs w:val="28"/>
              </w:rPr>
              <w:t>aunā politikas iniciatīva Ministru kabinetā likumprojekta „Par valsts budžetu 2015.gadam” un likumprojekta „Par vidēja termiņa budžeta ietvaru 2015., 2016. un 2017.gadam” sagatavošanas procesā netika atbalstīta (</w:t>
            </w:r>
            <w:r w:rsidR="0025503D" w:rsidRPr="0025503D">
              <w:rPr>
                <w:i/>
                <w:szCs w:val="28"/>
              </w:rPr>
              <w:t>Ministru kabineta 2014.gada 12.novembra sēdes protokollēmums (prot. Nr.62, 2.§</w:t>
            </w:r>
            <w:r w:rsidR="00BD2B82">
              <w:rPr>
                <w:i/>
                <w:szCs w:val="28"/>
              </w:rPr>
              <w:t>)),</w:t>
            </w:r>
            <w:r w:rsidR="0025503D" w:rsidRPr="0025503D">
              <w:rPr>
                <w:i/>
                <w:szCs w:val="28"/>
              </w:rPr>
              <w:t xml:space="preserve"> </w:t>
            </w:r>
            <w:r w:rsidR="0025503D">
              <w:rPr>
                <w:szCs w:val="28"/>
              </w:rPr>
              <w:t>bet</w:t>
            </w:r>
            <w:r w:rsidR="0073652C">
              <w:rPr>
                <w:szCs w:val="28"/>
              </w:rPr>
              <w:t>,</w:t>
            </w:r>
            <w:r w:rsidR="0025503D">
              <w:rPr>
                <w:szCs w:val="28"/>
              </w:rPr>
              <w:t xml:space="preserve"> </w:t>
            </w:r>
            <w:r w:rsidR="00BD2B82">
              <w:rPr>
                <w:szCs w:val="28"/>
              </w:rPr>
              <w:t xml:space="preserve">ievērojot </w:t>
            </w:r>
            <w:r w:rsidR="0073652C">
              <w:rPr>
                <w:szCs w:val="28"/>
              </w:rPr>
              <w:t>iepriekš minētā projekta aktualitāti,</w:t>
            </w:r>
            <w:r w:rsidR="0025503D">
              <w:rPr>
                <w:szCs w:val="28"/>
              </w:rPr>
              <w:t xml:space="preserve"> </w:t>
            </w:r>
            <w:r w:rsidR="0073652C" w:rsidRPr="00C8766E">
              <w:rPr>
                <w:szCs w:val="28"/>
              </w:rPr>
              <w:t>ir sagatavots tiesību aktu projekts par dotā uzdevuma izpildes termiņa pagarināšanu</w:t>
            </w:r>
            <w:r w:rsidR="0073652C">
              <w:rPr>
                <w:szCs w:val="28"/>
              </w:rPr>
              <w:t xml:space="preserve"> līdz 2015.gada 1.aprīlim.</w:t>
            </w:r>
          </w:p>
        </w:tc>
      </w:tr>
      <w:tr w:rsidR="00990F3E" w:rsidRPr="00C8766E" w:rsidTr="00662A50">
        <w:trPr>
          <w:tblCellSpacing w:w="15" w:type="dxa"/>
        </w:trPr>
        <w:tc>
          <w:tcPr>
            <w:tcW w:w="2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2.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B432BA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Pašreizējā situācija un problēmas, </w:t>
            </w:r>
            <w:r w:rsidRPr="00C8766E">
              <w:rPr>
                <w:szCs w:val="28"/>
                <w:lang w:eastAsia="lv-LV"/>
              </w:rPr>
              <w:lastRenderedPageBreak/>
              <w:t>kuru risināšanai tiesību akta projekts izstrādāts, tiesiskā regulējuma mērķis un būtība</w:t>
            </w:r>
          </w:p>
        </w:tc>
        <w:tc>
          <w:tcPr>
            <w:tcW w:w="3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67F8" w:rsidRPr="00C8766E" w:rsidRDefault="00510C99" w:rsidP="002A31C6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bCs/>
                <w:szCs w:val="28"/>
              </w:rPr>
              <w:lastRenderedPageBreak/>
              <w:t>Finanšu ministrija (valsts akciju sabiedrī</w:t>
            </w:r>
            <w:r w:rsidR="007167F8" w:rsidRPr="00C8766E">
              <w:rPr>
                <w:bCs/>
                <w:szCs w:val="28"/>
              </w:rPr>
              <w:t>ba „Valsts nekustamie īpašumi”)</w:t>
            </w:r>
            <w:r w:rsidR="00476A06" w:rsidRPr="00C8766E">
              <w:rPr>
                <w:bCs/>
                <w:szCs w:val="28"/>
              </w:rPr>
              <w:t>,</w:t>
            </w:r>
            <w:r w:rsidR="007167F8" w:rsidRPr="00C8766E">
              <w:rPr>
                <w:bCs/>
                <w:szCs w:val="28"/>
              </w:rPr>
              <w:t xml:space="preserve"> atbilstoši</w:t>
            </w:r>
            <w:r w:rsidRPr="00C8766E">
              <w:rPr>
                <w:bCs/>
                <w:szCs w:val="28"/>
              </w:rPr>
              <w:t xml:space="preserve"> </w:t>
            </w:r>
            <w:r w:rsidR="007167F8" w:rsidRPr="00C8766E">
              <w:rPr>
                <w:szCs w:val="28"/>
              </w:rPr>
              <w:t xml:space="preserve">Ministru kabineta 2013.gada 18.decembra rīkojuma Nr.667 „Par Latvijas Republikas valsts </w:t>
            </w:r>
            <w:r w:rsidR="007167F8" w:rsidRPr="00C8766E">
              <w:rPr>
                <w:szCs w:val="28"/>
              </w:rPr>
              <w:lastRenderedPageBreak/>
              <w:t xml:space="preserve">robežas integrētas pārvaldības koncepciju 2013.-2018.gadam” </w:t>
            </w:r>
            <w:r w:rsidR="007167F8" w:rsidRPr="00C8766E">
              <w:rPr>
                <w:bCs/>
                <w:szCs w:val="28"/>
              </w:rPr>
              <w:t>5.</w:t>
            </w:r>
            <w:r w:rsidR="006A73DD" w:rsidRPr="00C8766E">
              <w:rPr>
                <w:bCs/>
                <w:szCs w:val="28"/>
              </w:rPr>
              <w:t> </w:t>
            </w:r>
            <w:r w:rsidR="007167F8" w:rsidRPr="00C8766E">
              <w:rPr>
                <w:bCs/>
                <w:szCs w:val="28"/>
              </w:rPr>
              <w:t>punktā dotajam uzdevumam</w:t>
            </w:r>
            <w:r w:rsidR="00476A06" w:rsidRPr="00C8766E">
              <w:rPr>
                <w:bCs/>
                <w:szCs w:val="28"/>
              </w:rPr>
              <w:t>,</w:t>
            </w:r>
            <w:r w:rsidR="007167F8" w:rsidRPr="00C8766E">
              <w:rPr>
                <w:bCs/>
                <w:szCs w:val="28"/>
              </w:rPr>
              <w:t xml:space="preserve"> </w:t>
            </w:r>
            <w:r w:rsidRPr="00C8766E">
              <w:rPr>
                <w:bCs/>
                <w:szCs w:val="28"/>
              </w:rPr>
              <w:t xml:space="preserve">ir </w:t>
            </w:r>
            <w:r w:rsidRPr="00C8766E">
              <w:rPr>
                <w:szCs w:val="28"/>
              </w:rPr>
              <w:t xml:space="preserve">izstrādājusi informatīvo ziņojumu </w:t>
            </w:r>
            <w:r w:rsidR="007167F8" w:rsidRPr="00C8766E">
              <w:rPr>
                <w:i/>
                <w:szCs w:val="28"/>
              </w:rPr>
              <w:t>„Informatīvai</w:t>
            </w:r>
            <w:r w:rsidR="00EB0EEA" w:rsidRPr="00C8766E">
              <w:rPr>
                <w:i/>
                <w:szCs w:val="28"/>
              </w:rPr>
              <w:t>s</w:t>
            </w:r>
            <w:r w:rsidR="007167F8" w:rsidRPr="00C8766E">
              <w:rPr>
                <w:i/>
                <w:szCs w:val="28"/>
              </w:rPr>
              <w:t xml:space="preserve"> ziņojums </w:t>
            </w:r>
            <w:r w:rsidR="007167F8" w:rsidRPr="00C8766E">
              <w:rPr>
                <w:bCs/>
                <w:i/>
                <w:noProof/>
                <w:szCs w:val="28"/>
              </w:rPr>
              <w:t xml:space="preserve">„Par </w:t>
            </w:r>
            <w:r w:rsidR="005915B9" w:rsidRPr="00C8766E">
              <w:rPr>
                <w:bCs/>
                <w:i/>
                <w:noProof/>
                <w:szCs w:val="28"/>
              </w:rPr>
              <w:t>RŠV „Silene</w:t>
            </w:r>
            <w:r w:rsidR="006F5DFF" w:rsidRPr="00C8766E">
              <w:rPr>
                <w:bCs/>
                <w:i/>
                <w:noProof/>
                <w:szCs w:val="28"/>
              </w:rPr>
              <w:t>”</w:t>
            </w:r>
            <w:r w:rsidR="004607F6" w:rsidRPr="00C8766E">
              <w:rPr>
                <w:bCs/>
                <w:i/>
                <w:noProof/>
                <w:szCs w:val="28"/>
              </w:rPr>
              <w:t xml:space="preserve"> un „Pāternieki” attīstību uz Latvijas Republikas</w:t>
            </w:r>
            <w:r w:rsidR="007167F8" w:rsidRPr="00C8766E">
              <w:rPr>
                <w:bCs/>
                <w:i/>
                <w:noProof/>
                <w:szCs w:val="28"/>
              </w:rPr>
              <w:t xml:space="preserve"> un Baltkrievijas Republikas valsts robežas””</w:t>
            </w:r>
            <w:r w:rsidR="007167F8" w:rsidRPr="00C8766E">
              <w:rPr>
                <w:bCs/>
                <w:noProof/>
                <w:szCs w:val="28"/>
              </w:rPr>
              <w:t xml:space="preserve"> </w:t>
            </w:r>
            <w:r w:rsidRPr="00C8766E">
              <w:rPr>
                <w:szCs w:val="28"/>
              </w:rPr>
              <w:t>(tu</w:t>
            </w:r>
            <w:r w:rsidR="007167F8" w:rsidRPr="00C8766E">
              <w:rPr>
                <w:szCs w:val="28"/>
              </w:rPr>
              <w:t>rpmāk – Informatīvais ziņojums)</w:t>
            </w:r>
            <w:r w:rsidRPr="00C8766E">
              <w:rPr>
                <w:szCs w:val="28"/>
              </w:rPr>
              <w:t xml:space="preserve"> </w:t>
            </w:r>
            <w:r w:rsidR="007167F8" w:rsidRPr="00C8766E">
              <w:rPr>
                <w:bCs/>
                <w:noProof/>
                <w:szCs w:val="28"/>
              </w:rPr>
              <w:t>un atbilstošu protokollēmuma projektu</w:t>
            </w:r>
            <w:r w:rsidR="007167F8" w:rsidRPr="00C8766E">
              <w:rPr>
                <w:szCs w:val="28"/>
              </w:rPr>
              <w:t xml:space="preserve"> „</w:t>
            </w:r>
            <w:r w:rsidR="007167F8" w:rsidRPr="00C8766E">
              <w:rPr>
                <w:i/>
                <w:szCs w:val="28"/>
              </w:rPr>
              <w:t xml:space="preserve">Par informatīvo ziņojumu „Par </w:t>
            </w:r>
            <w:r w:rsidR="004607F6" w:rsidRPr="00C8766E">
              <w:rPr>
                <w:bCs/>
                <w:i/>
                <w:noProof/>
                <w:szCs w:val="28"/>
              </w:rPr>
              <w:t xml:space="preserve">RŠV „Silene” un „Pāternieki” attīstību </w:t>
            </w:r>
            <w:r w:rsidR="005915B9" w:rsidRPr="00C8766E">
              <w:rPr>
                <w:bCs/>
                <w:i/>
                <w:noProof/>
                <w:szCs w:val="28"/>
              </w:rPr>
              <w:t>uz Latvijas Republikas</w:t>
            </w:r>
            <w:r w:rsidR="007167F8" w:rsidRPr="00C8766E">
              <w:rPr>
                <w:bCs/>
                <w:i/>
                <w:noProof/>
                <w:szCs w:val="28"/>
              </w:rPr>
              <w:t xml:space="preserve"> un Baltkrievijas Republikas valsts robežas””</w:t>
            </w:r>
            <w:r w:rsidR="00476A06" w:rsidRPr="00C8766E">
              <w:rPr>
                <w:bCs/>
                <w:noProof/>
                <w:szCs w:val="28"/>
              </w:rPr>
              <w:t>(tur</w:t>
            </w:r>
            <w:r w:rsidR="0073652C">
              <w:rPr>
                <w:bCs/>
                <w:noProof/>
                <w:szCs w:val="28"/>
              </w:rPr>
              <w:t>pmāk – Protokollēmuma projekts), kas izskatīts 2014.gada 30.oktobra Valsts sekretāru sanāksmē (protokols Nr.42, 13.§, VSS-986).</w:t>
            </w:r>
          </w:p>
          <w:p w:rsidR="00F8703F" w:rsidRPr="00C8766E" w:rsidRDefault="00824646" w:rsidP="00F8703F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Informatīvo ziņojumu un Protokollēmuma projektu iesniegt Mi</w:t>
            </w:r>
            <w:r w:rsidR="00DE5867" w:rsidRPr="00C8766E">
              <w:rPr>
                <w:szCs w:val="28"/>
              </w:rPr>
              <w:t>nistru kabinetā līdz 2014.gada 31</w:t>
            </w:r>
            <w:r w:rsidRPr="00C8766E">
              <w:rPr>
                <w:szCs w:val="28"/>
              </w:rPr>
              <w:t>.</w:t>
            </w:r>
            <w:r w:rsidR="00DE5867" w:rsidRPr="00C8766E">
              <w:rPr>
                <w:szCs w:val="28"/>
              </w:rPr>
              <w:t xml:space="preserve">oktobrim nebija iespējams, </w:t>
            </w:r>
            <w:r w:rsidRPr="00C8766E">
              <w:rPr>
                <w:szCs w:val="28"/>
              </w:rPr>
              <w:t>jo</w:t>
            </w:r>
            <w:r w:rsidR="00DE5867" w:rsidRPr="00C8766E">
              <w:rPr>
                <w:szCs w:val="28"/>
              </w:rPr>
              <w:t xml:space="preserve"> </w:t>
            </w:r>
            <w:r w:rsidR="0073652C">
              <w:rPr>
                <w:szCs w:val="28"/>
              </w:rPr>
              <w:t xml:space="preserve">tiesību aktu </w:t>
            </w:r>
            <w:r w:rsidR="00DE5867" w:rsidRPr="00C8766E">
              <w:rPr>
                <w:szCs w:val="28"/>
              </w:rPr>
              <w:t xml:space="preserve">saskaņošanas procesā </w:t>
            </w:r>
            <w:r w:rsidR="00F8703F" w:rsidRPr="00C8766E">
              <w:rPr>
                <w:szCs w:val="28"/>
              </w:rPr>
              <w:t>no</w:t>
            </w:r>
            <w:r w:rsidR="00DE5867" w:rsidRPr="00C8766E">
              <w:rPr>
                <w:szCs w:val="28"/>
              </w:rPr>
              <w:t xml:space="preserve"> iesaistītajām </w:t>
            </w:r>
            <w:r w:rsidR="0073652C">
              <w:rPr>
                <w:szCs w:val="28"/>
              </w:rPr>
              <w:t>institūcijām</w:t>
            </w:r>
            <w:r w:rsidR="00DE5867" w:rsidRPr="00C8766E">
              <w:rPr>
                <w:szCs w:val="28"/>
              </w:rPr>
              <w:t xml:space="preserve"> ir saņemti iebildumi</w:t>
            </w:r>
            <w:r w:rsidR="00F8703F" w:rsidRPr="00C8766E">
              <w:rPr>
                <w:szCs w:val="28"/>
              </w:rPr>
              <w:t>, kā rezultātā Informatīvais ziņojums un Protokollēmuma projekts ir jāprecizē, veicot nomas maksas un uzturēšanas izdevumu pārrēķinu visiem iesaistītajiem dienestiem un papildinot Iekšlietu ministrijas pakļautībā esošo i</w:t>
            </w:r>
            <w:r w:rsidR="00F91DE7">
              <w:rPr>
                <w:szCs w:val="28"/>
              </w:rPr>
              <w:t>estāžu finansējuma pieprasījumu</w:t>
            </w:r>
            <w:r w:rsidR="00F8703F" w:rsidRPr="00C8766E">
              <w:rPr>
                <w:szCs w:val="28"/>
              </w:rPr>
              <w:t xml:space="preserve"> saskaņā ar Iekšlietu ministrijas iebildumiem</w:t>
            </w:r>
            <w:r w:rsidR="006043BC" w:rsidRPr="00C8766E">
              <w:rPr>
                <w:szCs w:val="28"/>
              </w:rPr>
              <w:t>.</w:t>
            </w:r>
          </w:p>
          <w:p w:rsidR="00F8703F" w:rsidRPr="0048741B" w:rsidRDefault="009E305D" w:rsidP="00F8703F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I</w:t>
            </w:r>
            <w:r w:rsidR="00F8703F" w:rsidRPr="00C8766E">
              <w:rPr>
                <w:szCs w:val="28"/>
              </w:rPr>
              <w:t>nform</w:t>
            </w:r>
            <w:r w:rsidR="006043BC" w:rsidRPr="00C8766E">
              <w:rPr>
                <w:szCs w:val="28"/>
              </w:rPr>
              <w:t>ējam, ka šā</w:t>
            </w:r>
            <w:r w:rsidR="00F8703F" w:rsidRPr="00C8766E">
              <w:rPr>
                <w:szCs w:val="28"/>
              </w:rPr>
              <w:t xml:space="preserve"> gada 9.-10.decembrī Minskā </w:t>
            </w:r>
            <w:r w:rsidR="00324C07" w:rsidRPr="0048741B">
              <w:rPr>
                <w:szCs w:val="28"/>
                <w:u w:val="single"/>
              </w:rPr>
              <w:t>notika</w:t>
            </w:r>
            <w:r w:rsidR="00F8703F" w:rsidRPr="0048741B">
              <w:rPr>
                <w:szCs w:val="28"/>
                <w:u w:val="single"/>
              </w:rPr>
              <w:t xml:space="preserve"> Baltkrievijas – Latvijas ekspertu tikšanās un starpvaldību komisijas sēde, kuras laikā </w:t>
            </w:r>
            <w:r w:rsidR="00324C07" w:rsidRPr="0048741B">
              <w:rPr>
                <w:szCs w:val="28"/>
                <w:u w:val="single"/>
              </w:rPr>
              <w:t xml:space="preserve">tika </w:t>
            </w:r>
            <w:r w:rsidR="00411790" w:rsidRPr="0048741B">
              <w:rPr>
                <w:szCs w:val="28"/>
                <w:u w:val="single"/>
              </w:rPr>
              <w:t xml:space="preserve">pārstrukturēts Latvijas iesniegtais projekta priekšlikums par RŠV „Silene”- Urbāni” un RŠV „Pāternieki”- Grigorovščina” ceļa posmu paplašināšanu iekļaušanai Eiropas Kaimiņattiecību instrumenta Baltkrievijas - Latvijas-Lietuvas pārrobežu sadarbības programmā 2014.-2020 (turpmāk – EKI programma). </w:t>
            </w:r>
            <w:r w:rsidR="0048741B">
              <w:rPr>
                <w:szCs w:val="28"/>
                <w:u w:val="single"/>
              </w:rPr>
              <w:t>Papildus t</w:t>
            </w:r>
            <w:r w:rsidR="00411790" w:rsidRPr="0048741B">
              <w:rPr>
                <w:szCs w:val="28"/>
                <w:u w:val="single"/>
              </w:rPr>
              <w:t xml:space="preserve">ika </w:t>
            </w:r>
            <w:r w:rsidR="00324C07" w:rsidRPr="0048741B">
              <w:rPr>
                <w:szCs w:val="28"/>
                <w:u w:val="single"/>
              </w:rPr>
              <w:t xml:space="preserve">panākta vienošanās, ka līdz 2014.gada 10.janvārim Baltkrievijas </w:t>
            </w:r>
            <w:r w:rsidR="00411790" w:rsidRPr="0048741B">
              <w:rPr>
                <w:szCs w:val="28"/>
                <w:u w:val="single"/>
              </w:rPr>
              <w:t xml:space="preserve">un Latvijas puse </w:t>
            </w:r>
            <w:r w:rsidR="00324C07" w:rsidRPr="0048741B">
              <w:rPr>
                <w:szCs w:val="28"/>
                <w:u w:val="single"/>
              </w:rPr>
              <w:t xml:space="preserve">aprēķinās iespējamās </w:t>
            </w:r>
            <w:r w:rsidR="00411790" w:rsidRPr="0048741B">
              <w:rPr>
                <w:szCs w:val="28"/>
                <w:u w:val="single"/>
              </w:rPr>
              <w:t xml:space="preserve">izmaksas jaunajiem projekta priekšlikumiem un informēs par to par EKI programmu atbildīgo ministriju. </w:t>
            </w:r>
            <w:r w:rsidR="00F8703F" w:rsidRPr="0048741B">
              <w:rPr>
                <w:szCs w:val="28"/>
              </w:rPr>
              <w:t xml:space="preserve">Augšminētā informācija ir būtiska </w:t>
            </w:r>
            <w:r w:rsidRPr="0048741B">
              <w:rPr>
                <w:szCs w:val="28"/>
              </w:rPr>
              <w:t>finansējuma avota noteikšanā un attiecīgi Informatīvā ziņojuma</w:t>
            </w:r>
            <w:r w:rsidR="00A775E2" w:rsidRPr="0048741B">
              <w:rPr>
                <w:szCs w:val="28"/>
              </w:rPr>
              <w:t xml:space="preserve"> un </w:t>
            </w:r>
            <w:r w:rsidRPr="0048741B">
              <w:rPr>
                <w:szCs w:val="28"/>
              </w:rPr>
              <w:t>Protokollēmuma projekta precizēšanai.</w:t>
            </w:r>
          </w:p>
          <w:p w:rsidR="00FF13B3" w:rsidRPr="00C8766E" w:rsidRDefault="009E305D" w:rsidP="00F8703F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 xml:space="preserve">Papildus informējam, ka </w:t>
            </w:r>
            <w:r w:rsidR="00F8703F" w:rsidRPr="00C8766E">
              <w:rPr>
                <w:szCs w:val="28"/>
              </w:rPr>
              <w:t xml:space="preserve">2014.gada 27.novembra RŠV ekspertu darba grupas sēdē eksperti nolēma </w:t>
            </w:r>
            <w:r w:rsidRPr="00C8766E">
              <w:rPr>
                <w:szCs w:val="28"/>
              </w:rPr>
              <w:t xml:space="preserve">valsts akciju sabiedrības „Valsts nekustamie īpašumi” </w:t>
            </w:r>
            <w:r w:rsidR="00F8703F" w:rsidRPr="00C8766E">
              <w:rPr>
                <w:szCs w:val="28"/>
              </w:rPr>
              <w:t>pieteiktajā EKI programmas projektā iek</w:t>
            </w:r>
            <w:r w:rsidRPr="00C8766E">
              <w:rPr>
                <w:szCs w:val="28"/>
              </w:rPr>
              <w:t>ļaut arī Krāslavas novada domes</w:t>
            </w:r>
            <w:r w:rsidR="00F8703F" w:rsidRPr="00C8766E">
              <w:rPr>
                <w:szCs w:val="28"/>
              </w:rPr>
              <w:t xml:space="preserve"> prezentēto projekta ideju par stāvlaukumu izveidi tieši pirms RŠV „Pāternieki”, attiecīgi izbūvējot pievadceļu no </w:t>
            </w:r>
            <w:r w:rsidR="00A775E2" w:rsidRPr="00C8766E">
              <w:rPr>
                <w:szCs w:val="28"/>
              </w:rPr>
              <w:t xml:space="preserve">autoceļa </w:t>
            </w:r>
            <w:r w:rsidR="00F8703F" w:rsidRPr="00C8766E">
              <w:rPr>
                <w:szCs w:val="28"/>
              </w:rPr>
              <w:t xml:space="preserve">A6. </w:t>
            </w:r>
            <w:r w:rsidR="00FF13B3" w:rsidRPr="00C8766E">
              <w:rPr>
                <w:szCs w:val="28"/>
              </w:rPr>
              <w:t>Ņemot vērā</w:t>
            </w:r>
            <w:r w:rsidR="007F6867">
              <w:rPr>
                <w:szCs w:val="28"/>
              </w:rPr>
              <w:t xml:space="preserve"> to</w:t>
            </w:r>
            <w:r w:rsidR="00FF13B3" w:rsidRPr="00C8766E">
              <w:rPr>
                <w:szCs w:val="28"/>
              </w:rPr>
              <w:t>, ka i</w:t>
            </w:r>
            <w:r w:rsidR="00672186" w:rsidRPr="00C8766E">
              <w:rPr>
                <w:szCs w:val="28"/>
              </w:rPr>
              <w:t>epriekš minēto</w:t>
            </w:r>
            <w:r w:rsidR="00F8703F" w:rsidRPr="00C8766E">
              <w:rPr>
                <w:szCs w:val="28"/>
              </w:rPr>
              <w:t xml:space="preserve"> inform</w:t>
            </w:r>
            <w:r w:rsidR="00672186" w:rsidRPr="00C8766E">
              <w:rPr>
                <w:szCs w:val="28"/>
              </w:rPr>
              <w:t xml:space="preserve">āciju </w:t>
            </w:r>
            <w:r w:rsidR="0073652C">
              <w:rPr>
                <w:szCs w:val="28"/>
              </w:rPr>
              <w:t xml:space="preserve">iespējams </w:t>
            </w:r>
            <w:r w:rsidR="0073652C">
              <w:rPr>
                <w:szCs w:val="28"/>
              </w:rPr>
              <w:lastRenderedPageBreak/>
              <w:t xml:space="preserve">būs </w:t>
            </w:r>
            <w:r w:rsidR="00672186" w:rsidRPr="00C8766E">
              <w:rPr>
                <w:szCs w:val="28"/>
              </w:rPr>
              <w:t xml:space="preserve">nepieciešams integrēt Informatīvajā ziņojumā, </w:t>
            </w:r>
            <w:r w:rsidR="0073652C">
              <w:rPr>
                <w:szCs w:val="28"/>
              </w:rPr>
              <w:t>pirms tam</w:t>
            </w:r>
            <w:r w:rsidR="00672186" w:rsidRPr="00C8766E">
              <w:rPr>
                <w:szCs w:val="28"/>
              </w:rPr>
              <w:t xml:space="preserve"> </w:t>
            </w:r>
            <w:r w:rsidR="0073652C">
              <w:rPr>
                <w:szCs w:val="28"/>
              </w:rPr>
              <w:t>izvērtējot</w:t>
            </w:r>
            <w:r w:rsidR="00672186" w:rsidRPr="00C8766E">
              <w:rPr>
                <w:szCs w:val="28"/>
              </w:rPr>
              <w:t xml:space="preserve"> izklāstītā priekšlikuma tehniskā risinājuma iespējamību un finansiālo ietekmi uz valsts budžetu</w:t>
            </w:r>
            <w:r w:rsidR="009131ED" w:rsidRPr="00C8766E">
              <w:rPr>
                <w:szCs w:val="28"/>
              </w:rPr>
              <w:t>, ir nepieciešams papildus laiks minēto darbību veikšanai.</w:t>
            </w:r>
          </w:p>
          <w:p w:rsidR="005F443D" w:rsidRPr="00C8766E" w:rsidRDefault="009131ED" w:rsidP="00181DF5">
            <w:pPr>
              <w:spacing w:after="0" w:line="240" w:lineRule="auto"/>
              <w:jc w:val="both"/>
              <w:rPr>
                <w:szCs w:val="28"/>
              </w:rPr>
            </w:pPr>
            <w:r w:rsidRPr="00C8766E">
              <w:rPr>
                <w:szCs w:val="28"/>
              </w:rPr>
              <w:t>Ievērojot augstāk minēto, ir sa</w:t>
            </w:r>
            <w:r w:rsidR="00FF13B3" w:rsidRPr="00C8766E">
              <w:rPr>
                <w:szCs w:val="28"/>
              </w:rPr>
              <w:t xml:space="preserve">gatavots </w:t>
            </w:r>
            <w:r w:rsidRPr="00C8766E">
              <w:rPr>
                <w:szCs w:val="28"/>
              </w:rPr>
              <w:t xml:space="preserve">rīkojuma projekts </w:t>
            </w:r>
            <w:r w:rsidR="00FF13B3" w:rsidRPr="00C8766E">
              <w:rPr>
                <w:szCs w:val="28"/>
              </w:rPr>
              <w:t>„</w:t>
            </w:r>
            <w:r w:rsidR="00FF13B3" w:rsidRPr="00A30D28">
              <w:rPr>
                <w:szCs w:val="28"/>
              </w:rPr>
              <w:t>Grozījums Ministru kabineta 2013.gada 18.decembra rīkojumā Nr.667 „Par Latvijas Republikas valsts robežas integrētas pārvaldības koncepciju 2013.-2018.gadam””, kas paredz rīkojuma 5.punktā minētā informatīvā ziņojuma iesniegšanas termiņu Ministru kabinetā pagarināt līdz 2015.gada 1.</w:t>
            </w:r>
            <w:r w:rsidR="007F6867" w:rsidRPr="00A30D28">
              <w:rPr>
                <w:szCs w:val="28"/>
              </w:rPr>
              <w:t>aprīlim</w:t>
            </w:r>
            <w:r w:rsidR="00FF13B3" w:rsidRPr="00A30D28">
              <w:rPr>
                <w:szCs w:val="28"/>
              </w:rPr>
              <w:t>.</w:t>
            </w:r>
          </w:p>
        </w:tc>
      </w:tr>
      <w:tr w:rsidR="00990F3E" w:rsidRPr="00C8766E" w:rsidTr="00662A50">
        <w:trPr>
          <w:tblCellSpacing w:w="15" w:type="dxa"/>
        </w:trPr>
        <w:tc>
          <w:tcPr>
            <w:tcW w:w="2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0F3E" w:rsidRPr="00C8766E" w:rsidRDefault="00990F3E" w:rsidP="002A31C6">
            <w:pPr>
              <w:spacing w:before="100" w:beforeAutospacing="1" w:after="100" w:afterAutospacing="1" w:line="240" w:lineRule="auto"/>
              <w:jc w:val="both"/>
              <w:rPr>
                <w:szCs w:val="28"/>
                <w:u w:val="single"/>
                <w:lang w:eastAsia="lv-LV"/>
              </w:rPr>
            </w:pPr>
            <w:r w:rsidRPr="00C8766E">
              <w:rPr>
                <w:szCs w:val="28"/>
                <w:lang w:eastAsia="lv-LV"/>
              </w:rPr>
              <w:t>Finanšu ministrija (</w:t>
            </w:r>
            <w:r w:rsidR="00E20ECC" w:rsidRPr="00C8766E">
              <w:rPr>
                <w:szCs w:val="28"/>
              </w:rPr>
              <w:t>valsts akciju sabiedrība</w:t>
            </w:r>
            <w:r w:rsidRPr="00C8766E">
              <w:rPr>
                <w:szCs w:val="28"/>
              </w:rPr>
              <w:t xml:space="preserve"> </w:t>
            </w:r>
            <w:r w:rsidR="00E20ECC" w:rsidRPr="00C8766E">
              <w:rPr>
                <w:szCs w:val="28"/>
              </w:rPr>
              <w:t>„</w:t>
            </w:r>
            <w:r w:rsidRPr="00C8766E">
              <w:rPr>
                <w:szCs w:val="28"/>
              </w:rPr>
              <w:t>Valsts nekustamie īpašumi</w:t>
            </w:r>
            <w:r w:rsidR="00E20ECC" w:rsidRPr="00C8766E">
              <w:rPr>
                <w:szCs w:val="28"/>
              </w:rPr>
              <w:t>”</w:t>
            </w:r>
            <w:r w:rsidRPr="00C8766E">
              <w:rPr>
                <w:szCs w:val="28"/>
              </w:rPr>
              <w:t>)</w:t>
            </w:r>
            <w:r w:rsidRPr="00C8766E">
              <w:rPr>
                <w:szCs w:val="28"/>
                <w:lang w:eastAsia="lv-LV"/>
              </w:rPr>
              <w:t xml:space="preserve">, </w:t>
            </w:r>
            <w:r w:rsidRPr="00C8766E">
              <w:rPr>
                <w:szCs w:val="28"/>
              </w:rPr>
              <w:t>Valsts ieņēmumu dienests, Valsts robežsardze, Pārtikas un veterinārais dienests,</w:t>
            </w:r>
            <w:r w:rsidR="00C81981" w:rsidRPr="00C8766E">
              <w:rPr>
                <w:szCs w:val="28"/>
              </w:rPr>
              <w:t xml:space="preserve"> Iekšlietu ministrija un Zemkopības ministrija.</w:t>
            </w:r>
            <w:r w:rsidRPr="00C8766E">
              <w:rPr>
                <w:szCs w:val="28"/>
              </w:rPr>
              <w:t xml:space="preserve"> </w:t>
            </w:r>
          </w:p>
        </w:tc>
      </w:tr>
      <w:tr w:rsidR="00990F3E" w:rsidRPr="00C8766E" w:rsidTr="00662A50">
        <w:trPr>
          <w:tblCellSpacing w:w="15" w:type="dxa"/>
        </w:trPr>
        <w:tc>
          <w:tcPr>
            <w:tcW w:w="2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4.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F3E" w:rsidRPr="00C8766E" w:rsidRDefault="00990F3E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3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0F3E" w:rsidRPr="00C8766E" w:rsidRDefault="00990F3E" w:rsidP="002A31C6">
            <w:pPr>
              <w:tabs>
                <w:tab w:val="left" w:pos="720"/>
              </w:tabs>
              <w:spacing w:after="0" w:line="240" w:lineRule="auto"/>
              <w:jc w:val="both"/>
              <w:rPr>
                <w:bCs/>
                <w:szCs w:val="28"/>
              </w:rPr>
            </w:pPr>
            <w:r w:rsidRPr="00C8766E">
              <w:rPr>
                <w:bCs/>
                <w:szCs w:val="28"/>
              </w:rPr>
              <w:t>Nav</w:t>
            </w:r>
            <w:r w:rsidR="002A31C6" w:rsidRPr="00C8766E">
              <w:rPr>
                <w:bCs/>
                <w:szCs w:val="28"/>
              </w:rPr>
              <w:t>.</w:t>
            </w:r>
          </w:p>
        </w:tc>
      </w:tr>
    </w:tbl>
    <w:p w:rsidR="00C8766E" w:rsidRPr="00C8766E" w:rsidRDefault="00C8766E" w:rsidP="00F92D9F">
      <w:pPr>
        <w:spacing w:after="0" w:line="240" w:lineRule="auto"/>
        <w:rPr>
          <w:i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8"/>
        <w:gridCol w:w="2756"/>
        <w:gridCol w:w="5945"/>
      </w:tblGrid>
      <w:tr w:rsidR="004C207A" w:rsidRPr="00C8766E" w:rsidTr="002F2FB2">
        <w:trPr>
          <w:trHeight w:val="336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F2FB2" w:rsidRPr="00C8766E" w:rsidRDefault="002F2FB2" w:rsidP="002F2FB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Cs w:val="28"/>
                <w:lang w:eastAsia="lv-LV"/>
              </w:rPr>
            </w:pPr>
            <w:r w:rsidRPr="00C8766E">
              <w:rPr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104E2" w:rsidRPr="00C8766E" w:rsidTr="00E104E2">
        <w:trPr>
          <w:trHeight w:val="432"/>
          <w:tblCellSpacing w:w="15" w:type="dxa"/>
          <w:jc w:val="center"/>
        </w:trPr>
        <w:tc>
          <w:tcPr>
            <w:tcW w:w="247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1.</w:t>
            </w:r>
          </w:p>
        </w:tc>
        <w:tc>
          <w:tcPr>
            <w:tcW w:w="1481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7" w:type="pct"/>
            <w:hideMark/>
          </w:tcPr>
          <w:p w:rsidR="008915A6" w:rsidRPr="00C8766E" w:rsidRDefault="00E104E2" w:rsidP="008915A6">
            <w:pPr>
              <w:spacing w:after="0" w:line="240" w:lineRule="auto"/>
              <w:jc w:val="both"/>
              <w:rPr>
                <w:bCs/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Rīkojuma projekta būtība skar Ministru kabineta kompetenci lemt </w:t>
            </w:r>
            <w:r w:rsidR="008915A6" w:rsidRPr="00C8766E">
              <w:rPr>
                <w:szCs w:val="28"/>
                <w:lang w:eastAsia="lv-LV"/>
              </w:rPr>
              <w:t>par Ministru kabineta dotā uzdevuma izpildes termiņa pagarināšanu.</w:t>
            </w:r>
          </w:p>
          <w:p w:rsidR="00E104E2" w:rsidRPr="00C8766E" w:rsidRDefault="00E104E2" w:rsidP="003229A8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 Rīkojuma projektā risinātie jautājumi neparedz ieviest izmaiņas, kas varētu ietekmēt sabiedrības intereses.</w:t>
            </w:r>
          </w:p>
        </w:tc>
      </w:tr>
      <w:tr w:rsidR="00E104E2" w:rsidRPr="00C8766E" w:rsidTr="00E104E2">
        <w:trPr>
          <w:trHeight w:val="264"/>
          <w:tblCellSpacing w:w="15" w:type="dxa"/>
          <w:jc w:val="center"/>
        </w:trPr>
        <w:tc>
          <w:tcPr>
            <w:tcW w:w="247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2.</w:t>
            </w:r>
          </w:p>
        </w:tc>
        <w:tc>
          <w:tcPr>
            <w:tcW w:w="1481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07" w:type="pct"/>
            <w:hideMark/>
          </w:tcPr>
          <w:p w:rsidR="00E104E2" w:rsidRPr="00C8766E" w:rsidRDefault="00264DB7" w:rsidP="00662A50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Nav attiecināms</w:t>
            </w:r>
            <w:r w:rsidR="002A31C6" w:rsidRPr="00C8766E">
              <w:rPr>
                <w:szCs w:val="28"/>
                <w:lang w:eastAsia="lv-LV"/>
              </w:rPr>
              <w:t>.</w:t>
            </w:r>
          </w:p>
        </w:tc>
      </w:tr>
      <w:tr w:rsidR="00E104E2" w:rsidRPr="00C8766E" w:rsidTr="00E104E2">
        <w:trPr>
          <w:trHeight w:val="372"/>
          <w:tblCellSpacing w:w="15" w:type="dxa"/>
          <w:jc w:val="center"/>
        </w:trPr>
        <w:tc>
          <w:tcPr>
            <w:tcW w:w="247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3.</w:t>
            </w:r>
          </w:p>
        </w:tc>
        <w:tc>
          <w:tcPr>
            <w:tcW w:w="1481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07" w:type="pct"/>
            <w:hideMark/>
          </w:tcPr>
          <w:p w:rsidR="00E104E2" w:rsidRPr="00C8766E" w:rsidRDefault="008915A6" w:rsidP="00662A50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N</w:t>
            </w:r>
            <w:r w:rsidR="00662A50" w:rsidRPr="00C8766E">
              <w:rPr>
                <w:szCs w:val="28"/>
                <w:lang w:eastAsia="lv-LV"/>
              </w:rPr>
              <w:t>av attiecināms</w:t>
            </w:r>
            <w:r w:rsidR="00581E2A" w:rsidRPr="00C8766E">
              <w:rPr>
                <w:szCs w:val="28"/>
                <w:lang w:eastAsia="lv-LV"/>
              </w:rPr>
              <w:t>.</w:t>
            </w:r>
          </w:p>
        </w:tc>
      </w:tr>
      <w:tr w:rsidR="00E104E2" w:rsidRPr="00C8766E" w:rsidTr="00E104E2">
        <w:trPr>
          <w:trHeight w:val="372"/>
          <w:tblCellSpacing w:w="15" w:type="dxa"/>
          <w:jc w:val="center"/>
        </w:trPr>
        <w:tc>
          <w:tcPr>
            <w:tcW w:w="247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4.</w:t>
            </w:r>
          </w:p>
        </w:tc>
        <w:tc>
          <w:tcPr>
            <w:tcW w:w="1481" w:type="pct"/>
            <w:hideMark/>
          </w:tcPr>
          <w:p w:rsidR="00E104E2" w:rsidRPr="00C8766E" w:rsidRDefault="00E104E2" w:rsidP="002F2FB2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3207" w:type="pct"/>
            <w:hideMark/>
          </w:tcPr>
          <w:p w:rsidR="00E104E2" w:rsidRPr="00C8766E" w:rsidRDefault="00E104E2" w:rsidP="002A31C6">
            <w:pPr>
              <w:spacing w:before="100" w:beforeAutospacing="1" w:after="100" w:afterAutospacing="1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Saskaņā ar Oficiālo publikāciju un tiesiskās informācijas likuma 2. panta pirmo daļu un 3. panta pirmo daļu tiesību aktus publicē oficiālajā izdevumā „Latvijas Vēstnesis”, tos publicējot elektroniski tīmekļa vietnē www.vestnesis.lv.</w:t>
            </w:r>
          </w:p>
        </w:tc>
      </w:tr>
    </w:tbl>
    <w:p w:rsidR="002F2FB2" w:rsidRPr="00C8766E" w:rsidRDefault="002F2FB2" w:rsidP="00F92D9F">
      <w:pPr>
        <w:spacing w:after="0" w:line="240" w:lineRule="auto"/>
        <w:rPr>
          <w:i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0"/>
        <w:gridCol w:w="2236"/>
        <w:gridCol w:w="6205"/>
      </w:tblGrid>
      <w:tr w:rsidR="001E6A95" w:rsidRPr="00C8766E" w:rsidTr="001E6A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C8766E">
              <w:rPr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81F76" w:rsidRPr="00C8766E" w:rsidTr="007E41B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1.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Projekta izpildē </w:t>
            </w:r>
            <w:r w:rsidRPr="00C8766E">
              <w:rPr>
                <w:szCs w:val="28"/>
                <w:lang w:eastAsia="lv-LV"/>
              </w:rPr>
              <w:lastRenderedPageBreak/>
              <w:t>iesaistītās institūcijas</w:t>
            </w:r>
          </w:p>
        </w:tc>
        <w:tc>
          <w:tcPr>
            <w:tcW w:w="3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C8766E" w:rsidRDefault="008566AC" w:rsidP="002A31C6">
            <w:pPr>
              <w:spacing w:before="100" w:beforeAutospacing="1" w:after="100" w:afterAutospacing="1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lastRenderedPageBreak/>
              <w:t>Par rīkojuma projekta izpildi atbildīgā ir</w:t>
            </w:r>
            <w:r w:rsidR="00673DF0" w:rsidRPr="00C8766E">
              <w:rPr>
                <w:szCs w:val="28"/>
                <w:lang w:eastAsia="lv-LV"/>
              </w:rPr>
              <w:t xml:space="preserve"> </w:t>
            </w:r>
            <w:r w:rsidR="008915A6" w:rsidRPr="00C8766E">
              <w:rPr>
                <w:szCs w:val="28"/>
                <w:lang w:eastAsia="lv-LV"/>
              </w:rPr>
              <w:t xml:space="preserve">Finanšu </w:t>
            </w:r>
            <w:r w:rsidR="008915A6" w:rsidRPr="00C8766E">
              <w:rPr>
                <w:szCs w:val="28"/>
                <w:lang w:eastAsia="lv-LV"/>
              </w:rPr>
              <w:lastRenderedPageBreak/>
              <w:t>ministrija</w:t>
            </w:r>
            <w:r w:rsidR="00662A50" w:rsidRPr="00C8766E">
              <w:rPr>
                <w:szCs w:val="28"/>
                <w:lang w:eastAsia="lv-LV"/>
              </w:rPr>
              <w:t xml:space="preserve"> (</w:t>
            </w:r>
            <w:r w:rsidR="008915A6" w:rsidRPr="00C8766E">
              <w:rPr>
                <w:szCs w:val="28"/>
                <w:lang w:eastAsia="lv-LV"/>
              </w:rPr>
              <w:t>valsts akciju sabiedrība „Valsts nekustamie īpašumi”</w:t>
            </w:r>
            <w:r w:rsidR="00662A50" w:rsidRPr="00C8766E">
              <w:rPr>
                <w:szCs w:val="28"/>
                <w:lang w:eastAsia="lv-LV"/>
              </w:rPr>
              <w:t>)</w:t>
            </w:r>
            <w:r w:rsidR="008915A6" w:rsidRPr="00C8766E">
              <w:rPr>
                <w:szCs w:val="28"/>
                <w:lang w:eastAsia="lv-LV"/>
              </w:rPr>
              <w:t xml:space="preserve"> sadarbībā ar Valsts ieņēmumu dienestu, Valsts robežsardzi</w:t>
            </w:r>
            <w:r w:rsidR="00662A50" w:rsidRPr="00C8766E">
              <w:rPr>
                <w:szCs w:val="28"/>
                <w:lang w:eastAsia="lv-LV"/>
              </w:rPr>
              <w:t xml:space="preserve"> un</w:t>
            </w:r>
            <w:r w:rsidR="008915A6" w:rsidRPr="00C8766E">
              <w:rPr>
                <w:szCs w:val="28"/>
                <w:lang w:eastAsia="lv-LV"/>
              </w:rPr>
              <w:t xml:space="preserve"> Pārtikas un veterinār</w:t>
            </w:r>
            <w:r w:rsidR="00662A50" w:rsidRPr="00C8766E">
              <w:rPr>
                <w:szCs w:val="28"/>
                <w:lang w:eastAsia="lv-LV"/>
              </w:rPr>
              <w:t>o</w:t>
            </w:r>
            <w:r w:rsidR="008915A6" w:rsidRPr="00C8766E">
              <w:rPr>
                <w:szCs w:val="28"/>
                <w:lang w:eastAsia="lv-LV"/>
              </w:rPr>
              <w:t xml:space="preserve"> dienestu. </w:t>
            </w:r>
          </w:p>
        </w:tc>
      </w:tr>
      <w:tr w:rsidR="00181F76" w:rsidRPr="00C8766E" w:rsidTr="007E41B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1E6A95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6BE" w:rsidRPr="00C8766E" w:rsidRDefault="00FE36BE" w:rsidP="00FE36BE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1E6A95" w:rsidRPr="00C8766E" w:rsidRDefault="00FE36BE" w:rsidP="00FE36BE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33F5" w:rsidRPr="00C8766E" w:rsidRDefault="008566AC" w:rsidP="002A31C6">
            <w:pPr>
              <w:spacing w:before="100" w:beforeAutospacing="1" w:after="100" w:afterAutospacing="1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 xml:space="preserve">Rīkojuma projekta izpilde neietekmē </w:t>
            </w:r>
            <w:r w:rsidR="00662A50" w:rsidRPr="00C8766E">
              <w:rPr>
                <w:szCs w:val="28"/>
                <w:lang w:eastAsia="lv-LV"/>
              </w:rPr>
              <w:t>pārvaldes</w:t>
            </w:r>
            <w:r w:rsidR="00673DF0" w:rsidRPr="00C8766E">
              <w:rPr>
                <w:szCs w:val="28"/>
                <w:lang w:eastAsia="lv-LV"/>
              </w:rPr>
              <w:t xml:space="preserve"> </w:t>
            </w:r>
            <w:r w:rsidRPr="00C8766E">
              <w:rPr>
                <w:szCs w:val="28"/>
                <w:lang w:eastAsia="lv-LV"/>
              </w:rPr>
              <w:t>funkcijas un uzdevumus</w:t>
            </w:r>
            <w:r w:rsidR="00181F76" w:rsidRPr="00C8766E">
              <w:rPr>
                <w:szCs w:val="28"/>
                <w:lang w:eastAsia="lv-LV"/>
              </w:rPr>
              <w:t>, tās netiek paplašinātas vai sašaurinātas.</w:t>
            </w:r>
            <w:r w:rsidR="00FE36BE" w:rsidRPr="00C8766E">
              <w:rPr>
                <w:szCs w:val="28"/>
                <w:lang w:eastAsia="lv-LV"/>
              </w:rPr>
              <w:t xml:space="preserve"> Saistībā ar rīkojuma projekta izpildi jaunas insti</w:t>
            </w:r>
            <w:r w:rsidR="00DE5867" w:rsidRPr="00C8766E">
              <w:rPr>
                <w:szCs w:val="28"/>
                <w:lang w:eastAsia="lv-LV"/>
              </w:rPr>
              <w:t xml:space="preserve">tūcijas netiek radītas, kā arī </w:t>
            </w:r>
            <w:r w:rsidR="00FE36BE" w:rsidRPr="00C8766E">
              <w:rPr>
                <w:szCs w:val="28"/>
                <w:lang w:eastAsia="lv-LV"/>
              </w:rPr>
              <w:t>neparedz esošu institūciju likvidāciju vai reorganizāciju. Rīkojuma projekta izpildi var nodrošināt esošās institūcijas ietvaros, ar tai pieejamiem resursiem.</w:t>
            </w:r>
          </w:p>
        </w:tc>
      </w:tr>
      <w:tr w:rsidR="00181F76" w:rsidRPr="00C8766E" w:rsidTr="007E41B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FE36BE" w:rsidP="00F92D9F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3</w:t>
            </w:r>
            <w:r w:rsidR="001E6A95" w:rsidRPr="00C8766E">
              <w:rPr>
                <w:szCs w:val="28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C8766E" w:rsidRDefault="001E6A95" w:rsidP="00F92D9F">
            <w:pPr>
              <w:spacing w:after="0" w:line="240" w:lineRule="auto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3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C8766E" w:rsidRDefault="004C207A" w:rsidP="002A31C6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C8766E">
              <w:rPr>
                <w:szCs w:val="28"/>
                <w:lang w:eastAsia="lv-LV"/>
              </w:rPr>
              <w:t>Nav</w:t>
            </w:r>
            <w:r w:rsidR="002A31C6" w:rsidRPr="00C8766E">
              <w:rPr>
                <w:szCs w:val="28"/>
                <w:lang w:eastAsia="lv-LV"/>
              </w:rPr>
              <w:t>.</w:t>
            </w:r>
          </w:p>
        </w:tc>
      </w:tr>
    </w:tbl>
    <w:p w:rsidR="00510C99" w:rsidRPr="00C8766E" w:rsidRDefault="00510C99" w:rsidP="00510C99">
      <w:pPr>
        <w:spacing w:after="0" w:line="240" w:lineRule="auto"/>
        <w:jc w:val="center"/>
        <w:rPr>
          <w:i/>
          <w:iCs/>
          <w:szCs w:val="28"/>
        </w:rPr>
      </w:pPr>
    </w:p>
    <w:p w:rsidR="000C2FC7" w:rsidRPr="00C8766E" w:rsidRDefault="007E41B7" w:rsidP="002A31C6">
      <w:pPr>
        <w:spacing w:after="0" w:line="240" w:lineRule="auto"/>
        <w:rPr>
          <w:bCs/>
          <w:szCs w:val="28"/>
          <w:lang w:eastAsia="lv-LV"/>
        </w:rPr>
      </w:pPr>
      <w:r w:rsidRPr="00C8766E">
        <w:rPr>
          <w:i/>
          <w:iCs/>
          <w:szCs w:val="28"/>
        </w:rPr>
        <w:t>Anotācijas II, III, IV un V sadaļa – projekts šīs jomas neskar.</w:t>
      </w:r>
    </w:p>
    <w:p w:rsidR="00662A50" w:rsidRPr="00C8766E" w:rsidRDefault="00662A50" w:rsidP="00510C99">
      <w:pPr>
        <w:spacing w:after="0" w:line="240" w:lineRule="auto"/>
        <w:ind w:firstLine="720"/>
        <w:jc w:val="center"/>
        <w:rPr>
          <w:szCs w:val="28"/>
          <w:lang w:eastAsia="lv-LV"/>
        </w:rPr>
      </w:pPr>
    </w:p>
    <w:p w:rsidR="0047217A" w:rsidRDefault="0047217A" w:rsidP="00F92D9F">
      <w:pPr>
        <w:spacing w:after="0" w:line="240" w:lineRule="auto"/>
        <w:ind w:firstLine="720"/>
        <w:rPr>
          <w:szCs w:val="28"/>
          <w:lang w:eastAsia="lv-LV"/>
        </w:rPr>
      </w:pPr>
    </w:p>
    <w:p w:rsidR="00C8766E" w:rsidRDefault="00C8766E" w:rsidP="00F92D9F">
      <w:pPr>
        <w:spacing w:after="0" w:line="240" w:lineRule="auto"/>
        <w:ind w:firstLine="720"/>
        <w:rPr>
          <w:szCs w:val="28"/>
          <w:lang w:eastAsia="lv-LV"/>
        </w:rPr>
      </w:pPr>
    </w:p>
    <w:p w:rsidR="00C8766E" w:rsidRPr="00C8766E" w:rsidRDefault="00C8766E" w:rsidP="00F92D9F">
      <w:pPr>
        <w:spacing w:after="0" w:line="240" w:lineRule="auto"/>
        <w:ind w:firstLine="720"/>
        <w:rPr>
          <w:szCs w:val="28"/>
          <w:lang w:eastAsia="lv-LV"/>
        </w:rPr>
      </w:pPr>
    </w:p>
    <w:p w:rsidR="0047217A" w:rsidRPr="00C8766E" w:rsidRDefault="0047217A" w:rsidP="00F92D9F">
      <w:pPr>
        <w:spacing w:after="0" w:line="240" w:lineRule="auto"/>
        <w:ind w:firstLine="720"/>
        <w:rPr>
          <w:szCs w:val="28"/>
          <w:lang w:eastAsia="lv-LV"/>
        </w:rPr>
      </w:pPr>
    </w:p>
    <w:p w:rsidR="0047217A" w:rsidRPr="00C8766E" w:rsidRDefault="00A57315" w:rsidP="002A31C6">
      <w:pPr>
        <w:spacing w:after="0" w:line="240" w:lineRule="auto"/>
        <w:rPr>
          <w:szCs w:val="28"/>
          <w:lang w:eastAsia="lv-LV"/>
        </w:rPr>
      </w:pPr>
      <w:r w:rsidRPr="00C8766E">
        <w:rPr>
          <w:szCs w:val="28"/>
          <w:lang w:eastAsia="lv-LV"/>
        </w:rPr>
        <w:t>Finanšu ministrs</w:t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Pr="00C8766E">
        <w:rPr>
          <w:szCs w:val="28"/>
          <w:lang w:eastAsia="lv-LV"/>
        </w:rPr>
        <w:tab/>
      </w:r>
      <w:r w:rsidR="00264DB7" w:rsidRPr="00C8766E">
        <w:rPr>
          <w:szCs w:val="28"/>
          <w:lang w:eastAsia="lv-LV"/>
        </w:rPr>
        <w:tab/>
      </w:r>
      <w:r w:rsidR="002A31C6" w:rsidRPr="00C8766E">
        <w:rPr>
          <w:szCs w:val="28"/>
          <w:lang w:eastAsia="lv-LV"/>
        </w:rPr>
        <w:tab/>
      </w:r>
      <w:r w:rsidR="00C8766E">
        <w:rPr>
          <w:szCs w:val="28"/>
          <w:lang w:eastAsia="lv-LV"/>
        </w:rPr>
        <w:t>J</w:t>
      </w:r>
      <w:r w:rsidR="00860F42" w:rsidRPr="00C8766E">
        <w:rPr>
          <w:szCs w:val="28"/>
          <w:lang w:eastAsia="lv-LV"/>
        </w:rPr>
        <w:t>.</w:t>
      </w:r>
      <w:r w:rsidR="00C8766E">
        <w:rPr>
          <w:szCs w:val="28"/>
          <w:lang w:eastAsia="lv-LV"/>
        </w:rPr>
        <w:t>Reirs</w:t>
      </w:r>
    </w:p>
    <w:p w:rsidR="0047217A" w:rsidRPr="007167F8" w:rsidRDefault="0047217A" w:rsidP="00F92D9F">
      <w:pPr>
        <w:spacing w:after="0" w:line="240" w:lineRule="auto"/>
        <w:rPr>
          <w:sz w:val="26"/>
          <w:szCs w:val="28"/>
          <w:lang w:eastAsia="lv-LV"/>
        </w:rPr>
      </w:pPr>
    </w:p>
    <w:p w:rsidR="0047217A" w:rsidRPr="007167F8" w:rsidRDefault="0047217A" w:rsidP="00F92D9F">
      <w:pPr>
        <w:spacing w:after="0" w:line="240" w:lineRule="auto"/>
        <w:rPr>
          <w:sz w:val="26"/>
          <w:szCs w:val="28"/>
          <w:lang w:eastAsia="lv-LV"/>
        </w:rPr>
      </w:pPr>
    </w:p>
    <w:p w:rsidR="0047217A" w:rsidRDefault="0047217A" w:rsidP="00F92D9F">
      <w:pPr>
        <w:spacing w:after="0" w:line="240" w:lineRule="auto"/>
        <w:rPr>
          <w:sz w:val="26"/>
          <w:szCs w:val="28"/>
          <w:lang w:eastAsia="lv-LV"/>
        </w:rPr>
      </w:pPr>
    </w:p>
    <w:p w:rsidR="00DE5867" w:rsidRDefault="00DE5867" w:rsidP="00F92D9F">
      <w:pPr>
        <w:spacing w:after="0" w:line="240" w:lineRule="auto"/>
        <w:rPr>
          <w:sz w:val="26"/>
          <w:szCs w:val="28"/>
          <w:lang w:eastAsia="lv-LV"/>
        </w:rPr>
      </w:pPr>
    </w:p>
    <w:p w:rsidR="0048741B" w:rsidRDefault="0048741B" w:rsidP="00F92D9F">
      <w:pPr>
        <w:spacing w:after="0" w:line="240" w:lineRule="auto"/>
        <w:rPr>
          <w:sz w:val="26"/>
          <w:szCs w:val="28"/>
          <w:lang w:eastAsia="lv-LV"/>
        </w:rPr>
      </w:pPr>
    </w:p>
    <w:p w:rsidR="0048741B" w:rsidRDefault="0048741B" w:rsidP="00F92D9F">
      <w:pPr>
        <w:spacing w:after="0" w:line="240" w:lineRule="auto"/>
        <w:rPr>
          <w:sz w:val="26"/>
          <w:szCs w:val="28"/>
          <w:lang w:eastAsia="lv-LV"/>
        </w:rPr>
      </w:pPr>
    </w:p>
    <w:p w:rsidR="00C8766E" w:rsidRDefault="00C8766E" w:rsidP="00F92D9F">
      <w:pPr>
        <w:spacing w:after="0" w:line="240" w:lineRule="auto"/>
        <w:rPr>
          <w:sz w:val="26"/>
          <w:szCs w:val="28"/>
          <w:lang w:eastAsia="lv-LV"/>
        </w:rPr>
      </w:pPr>
    </w:p>
    <w:p w:rsidR="00DE5867" w:rsidRPr="007167F8" w:rsidRDefault="00DE5867" w:rsidP="00F92D9F">
      <w:pPr>
        <w:spacing w:after="0" w:line="240" w:lineRule="auto"/>
        <w:rPr>
          <w:sz w:val="26"/>
          <w:szCs w:val="28"/>
          <w:lang w:eastAsia="lv-LV"/>
        </w:rPr>
      </w:pPr>
    </w:p>
    <w:p w:rsidR="00796FCC" w:rsidRPr="002A31C6" w:rsidRDefault="0048741B" w:rsidP="008D0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29.</w:t>
      </w:r>
      <w:r w:rsidR="00C8766E">
        <w:rPr>
          <w:sz w:val="20"/>
          <w:szCs w:val="20"/>
        </w:rPr>
        <w:t>12</w:t>
      </w:r>
      <w:r w:rsidR="00E911BF" w:rsidRPr="002A31C6">
        <w:rPr>
          <w:sz w:val="20"/>
          <w:szCs w:val="20"/>
        </w:rPr>
        <w:t xml:space="preserve">.2014. </w:t>
      </w:r>
      <w:r w:rsidR="00A636D6">
        <w:rPr>
          <w:sz w:val="20"/>
          <w:szCs w:val="20"/>
        </w:rPr>
        <w:t>12</w:t>
      </w:r>
      <w:r w:rsidR="00181DF5">
        <w:rPr>
          <w:sz w:val="20"/>
          <w:szCs w:val="20"/>
        </w:rPr>
        <w:t>:13</w:t>
      </w:r>
    </w:p>
    <w:p w:rsidR="002A31C6" w:rsidRPr="00B24877" w:rsidRDefault="00B24877" w:rsidP="008D017C">
      <w:pPr>
        <w:spacing w:after="0" w:line="240" w:lineRule="auto"/>
        <w:rPr>
          <w:sz w:val="20"/>
          <w:szCs w:val="20"/>
          <w:u w:val="single"/>
        </w:rPr>
      </w:pPr>
      <w:r w:rsidRPr="00B24877">
        <w:rPr>
          <w:sz w:val="20"/>
          <w:szCs w:val="20"/>
          <w:u w:val="single"/>
        </w:rPr>
        <w:t>851</w:t>
      </w:r>
    </w:p>
    <w:p w:rsidR="00CB62EA" w:rsidRPr="002A31C6" w:rsidRDefault="00C8766E" w:rsidP="00CB62EA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V.Bružas, </w:t>
      </w:r>
      <w:r w:rsidR="00C81981" w:rsidRPr="002A31C6">
        <w:rPr>
          <w:sz w:val="20"/>
          <w:szCs w:val="20"/>
        </w:rPr>
        <w:t>67024927</w:t>
      </w:r>
    </w:p>
    <w:p w:rsidR="008D017C" w:rsidRDefault="005C310B" w:rsidP="002A31C6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  <w:hyperlink r:id="rId9" w:history="1">
        <w:r w:rsidR="00DE5867" w:rsidRPr="00E246DC">
          <w:rPr>
            <w:rStyle w:val="Hyperlink"/>
            <w:sz w:val="20"/>
            <w:szCs w:val="20"/>
          </w:rPr>
          <w:t>Vita.Bružas@vni.lv</w:t>
        </w:r>
      </w:hyperlink>
    </w:p>
    <w:p w:rsidR="00DE5867" w:rsidRDefault="00DE5867" w:rsidP="002A31C6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</w:p>
    <w:p w:rsidR="00C8766E" w:rsidRDefault="00C8766E" w:rsidP="00C8766E">
      <w:pPr>
        <w:spacing w:after="0" w:line="240" w:lineRule="auto"/>
        <w:jc w:val="both"/>
        <w:rPr>
          <w:sz w:val="20"/>
          <w:szCs w:val="20"/>
        </w:rPr>
      </w:pPr>
      <w:bookmarkStart w:id="2" w:name="OLE_LINK3"/>
      <w:bookmarkStart w:id="3" w:name="OLE_LINK4"/>
      <w:r w:rsidRPr="00210E0B">
        <w:rPr>
          <w:sz w:val="20"/>
          <w:szCs w:val="20"/>
        </w:rPr>
        <w:t>A.Kronberga</w:t>
      </w:r>
      <w:r>
        <w:rPr>
          <w:sz w:val="20"/>
          <w:szCs w:val="20"/>
        </w:rPr>
        <w:t xml:space="preserve">, </w:t>
      </w:r>
      <w:r w:rsidRPr="00210E0B">
        <w:rPr>
          <w:sz w:val="20"/>
          <w:szCs w:val="20"/>
          <w:lang w:eastAsia="lv-LV"/>
        </w:rPr>
        <w:t>67024961</w:t>
      </w:r>
    </w:p>
    <w:p w:rsidR="00C8766E" w:rsidRDefault="005C310B" w:rsidP="00C8766E">
      <w:pPr>
        <w:spacing w:after="0" w:line="240" w:lineRule="auto"/>
        <w:jc w:val="both"/>
        <w:rPr>
          <w:sz w:val="20"/>
          <w:szCs w:val="20"/>
        </w:rPr>
      </w:pPr>
      <w:hyperlink r:id="rId10" w:history="1">
        <w:r w:rsidR="00C8766E" w:rsidRPr="00E246DC">
          <w:rPr>
            <w:rStyle w:val="Hyperlink"/>
            <w:sz w:val="20"/>
            <w:szCs w:val="20"/>
          </w:rPr>
          <w:t>Arta.Kronberga@vni.lv</w:t>
        </w:r>
      </w:hyperlink>
      <w:bookmarkEnd w:id="2"/>
      <w:bookmarkEnd w:id="3"/>
    </w:p>
    <w:p w:rsidR="00C8766E" w:rsidRDefault="00C8766E" w:rsidP="00C8766E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</w:p>
    <w:sectPr w:rsidR="00C8766E" w:rsidSect="008A399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0B" w:rsidRDefault="005C310B">
      <w:r>
        <w:separator/>
      </w:r>
    </w:p>
  </w:endnote>
  <w:endnote w:type="continuationSeparator" w:id="0">
    <w:p w:rsidR="005C310B" w:rsidRDefault="005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CB" w:rsidRPr="0033749A" w:rsidRDefault="00951D36" w:rsidP="00C81981">
    <w:pPr>
      <w:pStyle w:val="Footer"/>
      <w:spacing w:after="0" w:line="240" w:lineRule="auto"/>
      <w:jc w:val="both"/>
      <w:rPr>
        <w:sz w:val="20"/>
        <w:szCs w:val="20"/>
      </w:rPr>
    </w:pPr>
    <w:r w:rsidRPr="0033749A">
      <w:rPr>
        <w:sz w:val="20"/>
        <w:szCs w:val="20"/>
      </w:rPr>
      <w:fldChar w:fldCharType="begin"/>
    </w:r>
    <w:r w:rsidR="00B450CB" w:rsidRPr="0033749A">
      <w:rPr>
        <w:sz w:val="20"/>
        <w:szCs w:val="20"/>
      </w:rPr>
      <w:instrText xml:space="preserve"> FILENAME </w:instrText>
    </w:r>
    <w:r w:rsidRPr="0033749A">
      <w:rPr>
        <w:sz w:val="20"/>
        <w:szCs w:val="20"/>
      </w:rPr>
      <w:fldChar w:fldCharType="separate"/>
    </w:r>
    <w:r w:rsidR="00B24877">
      <w:rPr>
        <w:noProof/>
        <w:sz w:val="20"/>
        <w:szCs w:val="20"/>
      </w:rPr>
      <w:t>FMAnot_011214_GrozNr667</w:t>
    </w:r>
    <w:r w:rsidRPr="0033749A">
      <w:rPr>
        <w:sz w:val="20"/>
        <w:szCs w:val="20"/>
      </w:rPr>
      <w:fldChar w:fldCharType="end"/>
    </w:r>
    <w:r w:rsidR="00C81981">
      <w:rPr>
        <w:sz w:val="20"/>
        <w:szCs w:val="20"/>
      </w:rPr>
      <w:t xml:space="preserve">, </w:t>
    </w:r>
    <w:r w:rsidR="00B450CB" w:rsidRPr="0033749A">
      <w:rPr>
        <w:sz w:val="20"/>
        <w:szCs w:val="20"/>
      </w:rPr>
      <w:t>Ministru kabineta rīkojuma projekta „Grozījums Ministru kabineta 2013.gada 18.decembra rīkojumā Nr.667 „Par Latvijas Republikas valsts robežas integrēt</w:t>
    </w:r>
    <w:r w:rsidR="00B450CB">
      <w:rPr>
        <w:sz w:val="20"/>
        <w:szCs w:val="20"/>
      </w:rPr>
      <w:t>a</w:t>
    </w:r>
    <w:r w:rsidR="00B450CB" w:rsidRPr="0033749A">
      <w:rPr>
        <w:sz w:val="20"/>
        <w:szCs w:val="20"/>
      </w:rPr>
      <w:t xml:space="preserve">s pārvaldības koncepciju 2013.-2018.gadam”” </w:t>
    </w:r>
    <w:r w:rsidR="00B450CB">
      <w:rPr>
        <w:sz w:val="20"/>
        <w:szCs w:val="20"/>
      </w:rPr>
      <w:t>sākotnējās ietekmes novērtējuma ziņojums (</w:t>
    </w:r>
    <w:r w:rsidR="00B450CB" w:rsidRPr="0033749A">
      <w:rPr>
        <w:sz w:val="20"/>
        <w:szCs w:val="20"/>
      </w:rPr>
      <w:t>anotācija</w:t>
    </w:r>
    <w:r w:rsidR="00B450CB">
      <w:rPr>
        <w:sz w:val="20"/>
        <w:szCs w:val="20"/>
      </w:rPr>
      <w:t>)</w:t>
    </w:r>
    <w:r w:rsidR="00B450CB" w:rsidRPr="0033749A">
      <w:rPr>
        <w:sz w:val="20"/>
        <w:szCs w:val="20"/>
      </w:rPr>
      <w:t>.</w:t>
    </w:r>
  </w:p>
  <w:p w:rsidR="00B450CB" w:rsidRPr="00860F42" w:rsidRDefault="00B450CB" w:rsidP="00C81981">
    <w:pPr>
      <w:pStyle w:val="Footer"/>
      <w:spacing w:after="0" w:line="240" w:lineRule="aut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CB" w:rsidRPr="0033749A" w:rsidRDefault="00951D36" w:rsidP="0033749A">
    <w:pPr>
      <w:pStyle w:val="Footer"/>
      <w:spacing w:after="0" w:line="240" w:lineRule="auto"/>
      <w:jc w:val="both"/>
      <w:rPr>
        <w:sz w:val="20"/>
        <w:szCs w:val="20"/>
      </w:rPr>
    </w:pPr>
    <w:r w:rsidRPr="0033749A">
      <w:rPr>
        <w:sz w:val="20"/>
        <w:szCs w:val="20"/>
      </w:rPr>
      <w:fldChar w:fldCharType="begin"/>
    </w:r>
    <w:r w:rsidR="00B450CB" w:rsidRPr="0033749A">
      <w:rPr>
        <w:sz w:val="20"/>
        <w:szCs w:val="20"/>
      </w:rPr>
      <w:instrText xml:space="preserve"> FILENAME </w:instrText>
    </w:r>
    <w:r w:rsidRPr="0033749A">
      <w:rPr>
        <w:sz w:val="20"/>
        <w:szCs w:val="20"/>
      </w:rPr>
      <w:fldChar w:fldCharType="separate"/>
    </w:r>
    <w:r w:rsidR="00B24877">
      <w:rPr>
        <w:noProof/>
        <w:sz w:val="20"/>
        <w:szCs w:val="20"/>
      </w:rPr>
      <w:t>FMAnot_011214_GrozNr667</w:t>
    </w:r>
    <w:r w:rsidRPr="0033749A">
      <w:rPr>
        <w:sz w:val="20"/>
        <w:szCs w:val="20"/>
      </w:rPr>
      <w:fldChar w:fldCharType="end"/>
    </w:r>
    <w:bookmarkStart w:id="4" w:name="OLE_LINK10"/>
    <w:bookmarkStart w:id="5" w:name="OLE_LINK11"/>
    <w:bookmarkStart w:id="6" w:name="_Hlk381712736"/>
    <w:r w:rsidR="00C81981">
      <w:rPr>
        <w:sz w:val="20"/>
        <w:szCs w:val="20"/>
      </w:rPr>
      <w:t xml:space="preserve">, </w:t>
    </w:r>
    <w:r w:rsidR="00B450CB" w:rsidRPr="0033749A">
      <w:rPr>
        <w:sz w:val="20"/>
        <w:szCs w:val="20"/>
      </w:rPr>
      <w:t>Ministru kabineta rīkojuma projekta „Grozījums Ministru kabineta 2013.gada 18.decembra rīkojumā Nr.667 „Par Latvijas Republikas valsts robežas integrēt</w:t>
    </w:r>
    <w:r w:rsidR="00B450CB">
      <w:rPr>
        <w:sz w:val="20"/>
        <w:szCs w:val="20"/>
      </w:rPr>
      <w:t>a</w:t>
    </w:r>
    <w:r w:rsidR="00B450CB" w:rsidRPr="0033749A">
      <w:rPr>
        <w:sz w:val="20"/>
        <w:szCs w:val="20"/>
      </w:rPr>
      <w:t xml:space="preserve">s pārvaldības koncepciju 2013.-2018.gadam”” </w:t>
    </w:r>
    <w:r w:rsidR="00B450CB">
      <w:rPr>
        <w:sz w:val="20"/>
        <w:szCs w:val="20"/>
      </w:rPr>
      <w:t>sākotnējās ietekmes novērtējuma ziņojums (</w:t>
    </w:r>
    <w:r w:rsidR="00B450CB" w:rsidRPr="0033749A">
      <w:rPr>
        <w:sz w:val="20"/>
        <w:szCs w:val="20"/>
      </w:rPr>
      <w:t>anotācija</w:t>
    </w:r>
    <w:r w:rsidR="00B450CB">
      <w:rPr>
        <w:sz w:val="20"/>
        <w:szCs w:val="20"/>
      </w:rPr>
      <w:t>)</w:t>
    </w:r>
    <w:r w:rsidR="00B450CB" w:rsidRPr="0033749A">
      <w:rPr>
        <w:sz w:val="20"/>
        <w:szCs w:val="20"/>
      </w:rPr>
      <w:t>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0B" w:rsidRDefault="005C310B">
      <w:r>
        <w:separator/>
      </w:r>
    </w:p>
  </w:footnote>
  <w:footnote w:type="continuationSeparator" w:id="0">
    <w:p w:rsidR="005C310B" w:rsidRDefault="005C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CB" w:rsidRDefault="00951D36" w:rsidP="005A6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50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CB" w:rsidRDefault="00B4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CB" w:rsidRPr="0047217A" w:rsidRDefault="00951D36" w:rsidP="005A6C96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47217A">
      <w:rPr>
        <w:rStyle w:val="PageNumber"/>
        <w:sz w:val="20"/>
        <w:szCs w:val="20"/>
      </w:rPr>
      <w:fldChar w:fldCharType="begin"/>
    </w:r>
    <w:r w:rsidR="00B450CB" w:rsidRPr="0047217A">
      <w:rPr>
        <w:rStyle w:val="PageNumber"/>
        <w:sz w:val="20"/>
        <w:szCs w:val="20"/>
      </w:rPr>
      <w:instrText xml:space="preserve">PAGE  </w:instrText>
    </w:r>
    <w:r w:rsidRPr="0047217A">
      <w:rPr>
        <w:rStyle w:val="PageNumber"/>
        <w:sz w:val="20"/>
        <w:szCs w:val="20"/>
      </w:rPr>
      <w:fldChar w:fldCharType="separate"/>
    </w:r>
    <w:r w:rsidR="00567924">
      <w:rPr>
        <w:rStyle w:val="PageNumber"/>
        <w:noProof/>
        <w:sz w:val="20"/>
        <w:szCs w:val="20"/>
      </w:rPr>
      <w:t>2</w:t>
    </w:r>
    <w:r w:rsidRPr="0047217A">
      <w:rPr>
        <w:rStyle w:val="PageNumber"/>
        <w:sz w:val="20"/>
        <w:szCs w:val="20"/>
      </w:rPr>
      <w:fldChar w:fldCharType="end"/>
    </w:r>
  </w:p>
  <w:p w:rsidR="00B450CB" w:rsidRDefault="00B4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25"/>
    <w:multiLevelType w:val="hybridMultilevel"/>
    <w:tmpl w:val="07803C0C"/>
    <w:lvl w:ilvl="0" w:tplc="16A623B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F1634E9"/>
    <w:multiLevelType w:val="hybridMultilevel"/>
    <w:tmpl w:val="6CB60882"/>
    <w:lvl w:ilvl="0" w:tplc="0596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E1D46"/>
    <w:multiLevelType w:val="hybridMultilevel"/>
    <w:tmpl w:val="AAA4DA16"/>
    <w:lvl w:ilvl="0" w:tplc="93EC72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9C51DB"/>
    <w:multiLevelType w:val="hybridMultilevel"/>
    <w:tmpl w:val="6E947BEE"/>
    <w:lvl w:ilvl="0" w:tplc="858CF5C6">
      <w:start w:val="1105"/>
      <w:numFmt w:val="decimal"/>
      <w:lvlText w:val="%1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F00CB"/>
    <w:multiLevelType w:val="hybridMultilevel"/>
    <w:tmpl w:val="5F12CF94"/>
    <w:lvl w:ilvl="0" w:tplc="51463B4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A465210"/>
    <w:multiLevelType w:val="hybridMultilevel"/>
    <w:tmpl w:val="51966904"/>
    <w:lvl w:ilvl="0" w:tplc="162E38EE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12688"/>
    <w:multiLevelType w:val="hybridMultilevel"/>
    <w:tmpl w:val="E890759C"/>
    <w:lvl w:ilvl="0" w:tplc="6AB8B6D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544E85"/>
    <w:multiLevelType w:val="hybridMultilevel"/>
    <w:tmpl w:val="EB141BF0"/>
    <w:lvl w:ilvl="0" w:tplc="3E9C670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C3B51"/>
    <w:multiLevelType w:val="hybridMultilevel"/>
    <w:tmpl w:val="296EA58E"/>
    <w:lvl w:ilvl="0" w:tplc="BF74534E">
      <w:start w:val="4"/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9D3694E"/>
    <w:multiLevelType w:val="hybridMultilevel"/>
    <w:tmpl w:val="3EB29D12"/>
    <w:lvl w:ilvl="0" w:tplc="5EDC777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453DDB"/>
    <w:multiLevelType w:val="hybridMultilevel"/>
    <w:tmpl w:val="CEFE82DA"/>
    <w:lvl w:ilvl="0" w:tplc="DC4A8D6C">
      <w:start w:val="1105"/>
      <w:numFmt w:val="decimal"/>
      <w:lvlText w:val="%1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95"/>
    <w:rsid w:val="0000274A"/>
    <w:rsid w:val="00003B04"/>
    <w:rsid w:val="00005809"/>
    <w:rsid w:val="000077F6"/>
    <w:rsid w:val="0002386D"/>
    <w:rsid w:val="00023A1F"/>
    <w:rsid w:val="00024CDC"/>
    <w:rsid w:val="00025B68"/>
    <w:rsid w:val="0002667A"/>
    <w:rsid w:val="000271AE"/>
    <w:rsid w:val="00033686"/>
    <w:rsid w:val="00034C6C"/>
    <w:rsid w:val="00035803"/>
    <w:rsid w:val="00042835"/>
    <w:rsid w:val="000429A9"/>
    <w:rsid w:val="00044458"/>
    <w:rsid w:val="00052D41"/>
    <w:rsid w:val="00053881"/>
    <w:rsid w:val="00056437"/>
    <w:rsid w:val="00060B31"/>
    <w:rsid w:val="000643DE"/>
    <w:rsid w:val="00064C76"/>
    <w:rsid w:val="00067DCF"/>
    <w:rsid w:val="000717F9"/>
    <w:rsid w:val="0007379A"/>
    <w:rsid w:val="00074E0C"/>
    <w:rsid w:val="0007688A"/>
    <w:rsid w:val="00077A0B"/>
    <w:rsid w:val="000821AB"/>
    <w:rsid w:val="0008269A"/>
    <w:rsid w:val="00083B10"/>
    <w:rsid w:val="000854FD"/>
    <w:rsid w:val="00086E6A"/>
    <w:rsid w:val="000879DE"/>
    <w:rsid w:val="00087C1E"/>
    <w:rsid w:val="0009201A"/>
    <w:rsid w:val="00094057"/>
    <w:rsid w:val="00096B34"/>
    <w:rsid w:val="000A1AA4"/>
    <w:rsid w:val="000A42CE"/>
    <w:rsid w:val="000A468B"/>
    <w:rsid w:val="000A4CDA"/>
    <w:rsid w:val="000B1518"/>
    <w:rsid w:val="000B2457"/>
    <w:rsid w:val="000B41DA"/>
    <w:rsid w:val="000C2993"/>
    <w:rsid w:val="000C2FC7"/>
    <w:rsid w:val="000C4987"/>
    <w:rsid w:val="000C5174"/>
    <w:rsid w:val="000D3220"/>
    <w:rsid w:val="000D3965"/>
    <w:rsid w:val="000D5F54"/>
    <w:rsid w:val="000E0EFD"/>
    <w:rsid w:val="000E1E25"/>
    <w:rsid w:val="000E25F6"/>
    <w:rsid w:val="000E27A0"/>
    <w:rsid w:val="000E4567"/>
    <w:rsid w:val="000E5890"/>
    <w:rsid w:val="000E76EE"/>
    <w:rsid w:val="000F2EA4"/>
    <w:rsid w:val="000F37DB"/>
    <w:rsid w:val="001012DF"/>
    <w:rsid w:val="00102FDC"/>
    <w:rsid w:val="0010397C"/>
    <w:rsid w:val="00104C83"/>
    <w:rsid w:val="0010509E"/>
    <w:rsid w:val="00107CAF"/>
    <w:rsid w:val="00111F47"/>
    <w:rsid w:val="001130EB"/>
    <w:rsid w:val="00113569"/>
    <w:rsid w:val="00115A80"/>
    <w:rsid w:val="00121EA5"/>
    <w:rsid w:val="00122FB3"/>
    <w:rsid w:val="001251B0"/>
    <w:rsid w:val="0012723C"/>
    <w:rsid w:val="00130973"/>
    <w:rsid w:val="0013136C"/>
    <w:rsid w:val="0013170D"/>
    <w:rsid w:val="00132916"/>
    <w:rsid w:val="001342DB"/>
    <w:rsid w:val="00137C60"/>
    <w:rsid w:val="00142B61"/>
    <w:rsid w:val="00144D05"/>
    <w:rsid w:val="00147574"/>
    <w:rsid w:val="00147CE6"/>
    <w:rsid w:val="0015079F"/>
    <w:rsid w:val="00151D38"/>
    <w:rsid w:val="00152F6F"/>
    <w:rsid w:val="00154E12"/>
    <w:rsid w:val="001633B9"/>
    <w:rsid w:val="001653EF"/>
    <w:rsid w:val="00167EE5"/>
    <w:rsid w:val="001715C0"/>
    <w:rsid w:val="001745EC"/>
    <w:rsid w:val="001761AD"/>
    <w:rsid w:val="001774E1"/>
    <w:rsid w:val="00180F0E"/>
    <w:rsid w:val="00181DF5"/>
    <w:rsid w:val="00181F76"/>
    <w:rsid w:val="00183B10"/>
    <w:rsid w:val="00184E75"/>
    <w:rsid w:val="00185872"/>
    <w:rsid w:val="00185DD0"/>
    <w:rsid w:val="001901EE"/>
    <w:rsid w:val="00190301"/>
    <w:rsid w:val="00191E86"/>
    <w:rsid w:val="00192A13"/>
    <w:rsid w:val="00193EDF"/>
    <w:rsid w:val="001A3128"/>
    <w:rsid w:val="001A3E54"/>
    <w:rsid w:val="001A5D31"/>
    <w:rsid w:val="001A5E63"/>
    <w:rsid w:val="001A6526"/>
    <w:rsid w:val="001A6A0B"/>
    <w:rsid w:val="001A754A"/>
    <w:rsid w:val="001B109C"/>
    <w:rsid w:val="001B3A22"/>
    <w:rsid w:val="001B3A71"/>
    <w:rsid w:val="001B4799"/>
    <w:rsid w:val="001B4BD0"/>
    <w:rsid w:val="001B5578"/>
    <w:rsid w:val="001B72C1"/>
    <w:rsid w:val="001B7D9A"/>
    <w:rsid w:val="001C00AB"/>
    <w:rsid w:val="001C06E1"/>
    <w:rsid w:val="001C0F05"/>
    <w:rsid w:val="001C2577"/>
    <w:rsid w:val="001C37C0"/>
    <w:rsid w:val="001C44BE"/>
    <w:rsid w:val="001C5725"/>
    <w:rsid w:val="001C5FAE"/>
    <w:rsid w:val="001C6B3D"/>
    <w:rsid w:val="001C7B3F"/>
    <w:rsid w:val="001D0010"/>
    <w:rsid w:val="001D2182"/>
    <w:rsid w:val="001D2C68"/>
    <w:rsid w:val="001D34E8"/>
    <w:rsid w:val="001D480F"/>
    <w:rsid w:val="001D510B"/>
    <w:rsid w:val="001D5521"/>
    <w:rsid w:val="001E6422"/>
    <w:rsid w:val="001E6A95"/>
    <w:rsid w:val="001E772F"/>
    <w:rsid w:val="001F1220"/>
    <w:rsid w:val="001F1764"/>
    <w:rsid w:val="001F2C52"/>
    <w:rsid w:val="001F4588"/>
    <w:rsid w:val="001F6D21"/>
    <w:rsid w:val="001F736C"/>
    <w:rsid w:val="0020011D"/>
    <w:rsid w:val="00200486"/>
    <w:rsid w:val="0020328F"/>
    <w:rsid w:val="00206D2D"/>
    <w:rsid w:val="002079FA"/>
    <w:rsid w:val="0021001E"/>
    <w:rsid w:val="00211A6D"/>
    <w:rsid w:val="00213952"/>
    <w:rsid w:val="00213D60"/>
    <w:rsid w:val="002147C2"/>
    <w:rsid w:val="00215838"/>
    <w:rsid w:val="0022073F"/>
    <w:rsid w:val="002208DB"/>
    <w:rsid w:val="00222860"/>
    <w:rsid w:val="00223F09"/>
    <w:rsid w:val="00230CAA"/>
    <w:rsid w:val="002346BA"/>
    <w:rsid w:val="002414A1"/>
    <w:rsid w:val="00242D1F"/>
    <w:rsid w:val="00247430"/>
    <w:rsid w:val="00252722"/>
    <w:rsid w:val="0025503D"/>
    <w:rsid w:val="00262969"/>
    <w:rsid w:val="00263624"/>
    <w:rsid w:val="00264DB7"/>
    <w:rsid w:val="00265701"/>
    <w:rsid w:val="002657AA"/>
    <w:rsid w:val="00272FB3"/>
    <w:rsid w:val="0027330D"/>
    <w:rsid w:val="002745EC"/>
    <w:rsid w:val="0027505E"/>
    <w:rsid w:val="00275E32"/>
    <w:rsid w:val="0028108D"/>
    <w:rsid w:val="002826A3"/>
    <w:rsid w:val="00283000"/>
    <w:rsid w:val="00284B15"/>
    <w:rsid w:val="0029252A"/>
    <w:rsid w:val="002959A1"/>
    <w:rsid w:val="00296E2E"/>
    <w:rsid w:val="002A069D"/>
    <w:rsid w:val="002A093C"/>
    <w:rsid w:val="002A115B"/>
    <w:rsid w:val="002A1D81"/>
    <w:rsid w:val="002A2A94"/>
    <w:rsid w:val="002A31C6"/>
    <w:rsid w:val="002A32E8"/>
    <w:rsid w:val="002A4387"/>
    <w:rsid w:val="002A444C"/>
    <w:rsid w:val="002A4945"/>
    <w:rsid w:val="002A642E"/>
    <w:rsid w:val="002A74A2"/>
    <w:rsid w:val="002A79D3"/>
    <w:rsid w:val="002B1936"/>
    <w:rsid w:val="002B20C0"/>
    <w:rsid w:val="002B2A68"/>
    <w:rsid w:val="002B3DA9"/>
    <w:rsid w:val="002B4FB7"/>
    <w:rsid w:val="002C6936"/>
    <w:rsid w:val="002C7754"/>
    <w:rsid w:val="002D10EF"/>
    <w:rsid w:val="002D3FFE"/>
    <w:rsid w:val="002D5A71"/>
    <w:rsid w:val="002D5F47"/>
    <w:rsid w:val="002D6C8A"/>
    <w:rsid w:val="002E0269"/>
    <w:rsid w:val="002E0406"/>
    <w:rsid w:val="002E1067"/>
    <w:rsid w:val="002E17A4"/>
    <w:rsid w:val="002E57EE"/>
    <w:rsid w:val="002F2FB2"/>
    <w:rsid w:val="002F4A5D"/>
    <w:rsid w:val="002F52A3"/>
    <w:rsid w:val="002F63EC"/>
    <w:rsid w:val="003001D1"/>
    <w:rsid w:val="003004CC"/>
    <w:rsid w:val="003022E8"/>
    <w:rsid w:val="003028F4"/>
    <w:rsid w:val="00303B60"/>
    <w:rsid w:val="00304988"/>
    <w:rsid w:val="003066BF"/>
    <w:rsid w:val="00311659"/>
    <w:rsid w:val="00315DD8"/>
    <w:rsid w:val="003166A5"/>
    <w:rsid w:val="00317F9D"/>
    <w:rsid w:val="00320413"/>
    <w:rsid w:val="00321FA5"/>
    <w:rsid w:val="003229A8"/>
    <w:rsid w:val="00322A58"/>
    <w:rsid w:val="00324C07"/>
    <w:rsid w:val="00324C5B"/>
    <w:rsid w:val="00325B06"/>
    <w:rsid w:val="0033376A"/>
    <w:rsid w:val="0033749A"/>
    <w:rsid w:val="0034003C"/>
    <w:rsid w:val="00341568"/>
    <w:rsid w:val="00345CFB"/>
    <w:rsid w:val="003501B8"/>
    <w:rsid w:val="003503B8"/>
    <w:rsid w:val="00353165"/>
    <w:rsid w:val="00354C53"/>
    <w:rsid w:val="003564A0"/>
    <w:rsid w:val="00357885"/>
    <w:rsid w:val="003625B3"/>
    <w:rsid w:val="003636AD"/>
    <w:rsid w:val="003636C3"/>
    <w:rsid w:val="00365684"/>
    <w:rsid w:val="00365A07"/>
    <w:rsid w:val="00366983"/>
    <w:rsid w:val="00367BB6"/>
    <w:rsid w:val="00371C37"/>
    <w:rsid w:val="00375467"/>
    <w:rsid w:val="003755A7"/>
    <w:rsid w:val="003756FA"/>
    <w:rsid w:val="003800D4"/>
    <w:rsid w:val="00380279"/>
    <w:rsid w:val="00380706"/>
    <w:rsid w:val="00381880"/>
    <w:rsid w:val="00381BF3"/>
    <w:rsid w:val="00382ED8"/>
    <w:rsid w:val="00384AFD"/>
    <w:rsid w:val="00384BF1"/>
    <w:rsid w:val="00387134"/>
    <w:rsid w:val="00387C62"/>
    <w:rsid w:val="00392E4C"/>
    <w:rsid w:val="0039420B"/>
    <w:rsid w:val="003968B5"/>
    <w:rsid w:val="003A2D3A"/>
    <w:rsid w:val="003A5286"/>
    <w:rsid w:val="003A5305"/>
    <w:rsid w:val="003A58EE"/>
    <w:rsid w:val="003A599E"/>
    <w:rsid w:val="003A740B"/>
    <w:rsid w:val="003A7F21"/>
    <w:rsid w:val="003B09A1"/>
    <w:rsid w:val="003B33DC"/>
    <w:rsid w:val="003B3BEF"/>
    <w:rsid w:val="003B4437"/>
    <w:rsid w:val="003B4A18"/>
    <w:rsid w:val="003B5616"/>
    <w:rsid w:val="003B5F49"/>
    <w:rsid w:val="003B7542"/>
    <w:rsid w:val="003B77E5"/>
    <w:rsid w:val="003C016B"/>
    <w:rsid w:val="003C0645"/>
    <w:rsid w:val="003C2412"/>
    <w:rsid w:val="003C25C9"/>
    <w:rsid w:val="003C5EF0"/>
    <w:rsid w:val="003C69B4"/>
    <w:rsid w:val="003D05B6"/>
    <w:rsid w:val="003D7931"/>
    <w:rsid w:val="003E0339"/>
    <w:rsid w:val="003E03B4"/>
    <w:rsid w:val="003E0863"/>
    <w:rsid w:val="003E0DD1"/>
    <w:rsid w:val="003E2796"/>
    <w:rsid w:val="003E3A29"/>
    <w:rsid w:val="003E4B23"/>
    <w:rsid w:val="003E6D0C"/>
    <w:rsid w:val="003E6D9A"/>
    <w:rsid w:val="003E6FD8"/>
    <w:rsid w:val="003F02EE"/>
    <w:rsid w:val="003F0807"/>
    <w:rsid w:val="003F1A4C"/>
    <w:rsid w:val="003F4342"/>
    <w:rsid w:val="00401A8B"/>
    <w:rsid w:val="0040240D"/>
    <w:rsid w:val="004038C4"/>
    <w:rsid w:val="00410006"/>
    <w:rsid w:val="00410CA4"/>
    <w:rsid w:val="004110AE"/>
    <w:rsid w:val="00411790"/>
    <w:rsid w:val="0041257E"/>
    <w:rsid w:val="00412898"/>
    <w:rsid w:val="004132D5"/>
    <w:rsid w:val="0041600B"/>
    <w:rsid w:val="0041703D"/>
    <w:rsid w:val="0041787D"/>
    <w:rsid w:val="00420AF7"/>
    <w:rsid w:val="00421B9D"/>
    <w:rsid w:val="0042312D"/>
    <w:rsid w:val="0042490C"/>
    <w:rsid w:val="004261BB"/>
    <w:rsid w:val="004267EF"/>
    <w:rsid w:val="004306B9"/>
    <w:rsid w:val="004346DC"/>
    <w:rsid w:val="00435714"/>
    <w:rsid w:val="00435931"/>
    <w:rsid w:val="00437E68"/>
    <w:rsid w:val="00437FAE"/>
    <w:rsid w:val="00441584"/>
    <w:rsid w:val="004417B7"/>
    <w:rsid w:val="0044340A"/>
    <w:rsid w:val="00443870"/>
    <w:rsid w:val="00444AB6"/>
    <w:rsid w:val="004475A4"/>
    <w:rsid w:val="00450389"/>
    <w:rsid w:val="00450450"/>
    <w:rsid w:val="00454BAD"/>
    <w:rsid w:val="004553AC"/>
    <w:rsid w:val="004564B0"/>
    <w:rsid w:val="004607F6"/>
    <w:rsid w:val="00460C20"/>
    <w:rsid w:val="00462F23"/>
    <w:rsid w:val="00464789"/>
    <w:rsid w:val="00465198"/>
    <w:rsid w:val="00466341"/>
    <w:rsid w:val="004669D2"/>
    <w:rsid w:val="004701E3"/>
    <w:rsid w:val="00470508"/>
    <w:rsid w:val="0047217A"/>
    <w:rsid w:val="004742F4"/>
    <w:rsid w:val="004763F2"/>
    <w:rsid w:val="00476A06"/>
    <w:rsid w:val="00477924"/>
    <w:rsid w:val="00482411"/>
    <w:rsid w:val="004840F5"/>
    <w:rsid w:val="0048734D"/>
    <w:rsid w:val="0048741B"/>
    <w:rsid w:val="004920CC"/>
    <w:rsid w:val="00493322"/>
    <w:rsid w:val="00493DDF"/>
    <w:rsid w:val="00494706"/>
    <w:rsid w:val="00495FF7"/>
    <w:rsid w:val="00496A99"/>
    <w:rsid w:val="004A07AD"/>
    <w:rsid w:val="004A0E87"/>
    <w:rsid w:val="004A130A"/>
    <w:rsid w:val="004A2128"/>
    <w:rsid w:val="004A2EE8"/>
    <w:rsid w:val="004A3ADA"/>
    <w:rsid w:val="004A7200"/>
    <w:rsid w:val="004B15F7"/>
    <w:rsid w:val="004B1AC8"/>
    <w:rsid w:val="004B2940"/>
    <w:rsid w:val="004B310E"/>
    <w:rsid w:val="004B3B3E"/>
    <w:rsid w:val="004B3D71"/>
    <w:rsid w:val="004B62F4"/>
    <w:rsid w:val="004B6A58"/>
    <w:rsid w:val="004C00DD"/>
    <w:rsid w:val="004C08AB"/>
    <w:rsid w:val="004C207A"/>
    <w:rsid w:val="004C265A"/>
    <w:rsid w:val="004C6DC0"/>
    <w:rsid w:val="004C7923"/>
    <w:rsid w:val="004D0A00"/>
    <w:rsid w:val="004D6CE1"/>
    <w:rsid w:val="004E0654"/>
    <w:rsid w:val="004E0866"/>
    <w:rsid w:val="004E17E8"/>
    <w:rsid w:val="004E4AF3"/>
    <w:rsid w:val="004E4D36"/>
    <w:rsid w:val="004E5080"/>
    <w:rsid w:val="004E524E"/>
    <w:rsid w:val="004E6798"/>
    <w:rsid w:val="004E7470"/>
    <w:rsid w:val="004F0947"/>
    <w:rsid w:val="004F20DA"/>
    <w:rsid w:val="004F2E10"/>
    <w:rsid w:val="004F6BC9"/>
    <w:rsid w:val="00500492"/>
    <w:rsid w:val="0050218E"/>
    <w:rsid w:val="00502AFA"/>
    <w:rsid w:val="0050361F"/>
    <w:rsid w:val="00504D4B"/>
    <w:rsid w:val="00504FA1"/>
    <w:rsid w:val="00510C99"/>
    <w:rsid w:val="00511B6E"/>
    <w:rsid w:val="0051390A"/>
    <w:rsid w:val="005141B0"/>
    <w:rsid w:val="00514648"/>
    <w:rsid w:val="00514A8F"/>
    <w:rsid w:val="00517220"/>
    <w:rsid w:val="00520320"/>
    <w:rsid w:val="0052076E"/>
    <w:rsid w:val="00523E70"/>
    <w:rsid w:val="0052467E"/>
    <w:rsid w:val="00526554"/>
    <w:rsid w:val="0052674F"/>
    <w:rsid w:val="00527BAF"/>
    <w:rsid w:val="0053477A"/>
    <w:rsid w:val="0053697F"/>
    <w:rsid w:val="0053698D"/>
    <w:rsid w:val="005410CD"/>
    <w:rsid w:val="00543067"/>
    <w:rsid w:val="0054351B"/>
    <w:rsid w:val="005442A0"/>
    <w:rsid w:val="00544E06"/>
    <w:rsid w:val="00544F25"/>
    <w:rsid w:val="00545AC7"/>
    <w:rsid w:val="00553AF8"/>
    <w:rsid w:val="00554485"/>
    <w:rsid w:val="00554A5F"/>
    <w:rsid w:val="00560954"/>
    <w:rsid w:val="00560F6B"/>
    <w:rsid w:val="00566804"/>
    <w:rsid w:val="00567924"/>
    <w:rsid w:val="00571345"/>
    <w:rsid w:val="005743AA"/>
    <w:rsid w:val="005759E9"/>
    <w:rsid w:val="00575C63"/>
    <w:rsid w:val="00581376"/>
    <w:rsid w:val="00581B75"/>
    <w:rsid w:val="00581E2A"/>
    <w:rsid w:val="00583F38"/>
    <w:rsid w:val="005860D9"/>
    <w:rsid w:val="0058791B"/>
    <w:rsid w:val="005915B9"/>
    <w:rsid w:val="005917D9"/>
    <w:rsid w:val="0059264E"/>
    <w:rsid w:val="0059466B"/>
    <w:rsid w:val="00594784"/>
    <w:rsid w:val="00595E6D"/>
    <w:rsid w:val="005A085F"/>
    <w:rsid w:val="005A2067"/>
    <w:rsid w:val="005A2A98"/>
    <w:rsid w:val="005A379C"/>
    <w:rsid w:val="005A5B3A"/>
    <w:rsid w:val="005A6C96"/>
    <w:rsid w:val="005B026A"/>
    <w:rsid w:val="005B1BD7"/>
    <w:rsid w:val="005B4371"/>
    <w:rsid w:val="005B4DAC"/>
    <w:rsid w:val="005B55E4"/>
    <w:rsid w:val="005B6CCD"/>
    <w:rsid w:val="005C310B"/>
    <w:rsid w:val="005C33F5"/>
    <w:rsid w:val="005C43F4"/>
    <w:rsid w:val="005C648C"/>
    <w:rsid w:val="005C650A"/>
    <w:rsid w:val="005C703D"/>
    <w:rsid w:val="005C71DA"/>
    <w:rsid w:val="005D084A"/>
    <w:rsid w:val="005D08FC"/>
    <w:rsid w:val="005D0993"/>
    <w:rsid w:val="005D0D33"/>
    <w:rsid w:val="005D1F15"/>
    <w:rsid w:val="005D2D4A"/>
    <w:rsid w:val="005D7632"/>
    <w:rsid w:val="005E0900"/>
    <w:rsid w:val="005E31B7"/>
    <w:rsid w:val="005E38D1"/>
    <w:rsid w:val="005E3C4A"/>
    <w:rsid w:val="005E42D9"/>
    <w:rsid w:val="005E7087"/>
    <w:rsid w:val="005F2658"/>
    <w:rsid w:val="005F3424"/>
    <w:rsid w:val="005F39FF"/>
    <w:rsid w:val="005F443D"/>
    <w:rsid w:val="005F6D3B"/>
    <w:rsid w:val="00601480"/>
    <w:rsid w:val="00603A5E"/>
    <w:rsid w:val="00603A7A"/>
    <w:rsid w:val="006043BC"/>
    <w:rsid w:val="006047DB"/>
    <w:rsid w:val="0060495F"/>
    <w:rsid w:val="0060496B"/>
    <w:rsid w:val="00605FF8"/>
    <w:rsid w:val="00610906"/>
    <w:rsid w:val="00611C52"/>
    <w:rsid w:val="0061336A"/>
    <w:rsid w:val="0061554B"/>
    <w:rsid w:val="00615B43"/>
    <w:rsid w:val="00616A36"/>
    <w:rsid w:val="00616A46"/>
    <w:rsid w:val="006177D8"/>
    <w:rsid w:val="00617FFA"/>
    <w:rsid w:val="006212A8"/>
    <w:rsid w:val="00622D7F"/>
    <w:rsid w:val="00625B7D"/>
    <w:rsid w:val="00635F53"/>
    <w:rsid w:val="006367B3"/>
    <w:rsid w:val="006404B9"/>
    <w:rsid w:val="00640CC1"/>
    <w:rsid w:val="00640F4C"/>
    <w:rsid w:val="00645F1D"/>
    <w:rsid w:val="00646FB9"/>
    <w:rsid w:val="00647B69"/>
    <w:rsid w:val="00651987"/>
    <w:rsid w:val="00655353"/>
    <w:rsid w:val="00660915"/>
    <w:rsid w:val="00661D17"/>
    <w:rsid w:val="00661E59"/>
    <w:rsid w:val="00662A50"/>
    <w:rsid w:val="00662BBC"/>
    <w:rsid w:val="00662E2F"/>
    <w:rsid w:val="00667B4D"/>
    <w:rsid w:val="00672186"/>
    <w:rsid w:val="00673DF0"/>
    <w:rsid w:val="00677137"/>
    <w:rsid w:val="0067748D"/>
    <w:rsid w:val="006803EC"/>
    <w:rsid w:val="00680B10"/>
    <w:rsid w:val="00683897"/>
    <w:rsid w:val="0068412D"/>
    <w:rsid w:val="006842C9"/>
    <w:rsid w:val="00684717"/>
    <w:rsid w:val="00685BFD"/>
    <w:rsid w:val="00690108"/>
    <w:rsid w:val="006904D1"/>
    <w:rsid w:val="006909FE"/>
    <w:rsid w:val="006927B7"/>
    <w:rsid w:val="00694CB8"/>
    <w:rsid w:val="00696CBC"/>
    <w:rsid w:val="006A3C1F"/>
    <w:rsid w:val="006A507B"/>
    <w:rsid w:val="006A73DD"/>
    <w:rsid w:val="006B1B7C"/>
    <w:rsid w:val="006B2304"/>
    <w:rsid w:val="006B2CDA"/>
    <w:rsid w:val="006B546B"/>
    <w:rsid w:val="006B79F9"/>
    <w:rsid w:val="006C010A"/>
    <w:rsid w:val="006C0B0B"/>
    <w:rsid w:val="006C10D4"/>
    <w:rsid w:val="006C536A"/>
    <w:rsid w:val="006D21F6"/>
    <w:rsid w:val="006D22CD"/>
    <w:rsid w:val="006D2989"/>
    <w:rsid w:val="006D2F81"/>
    <w:rsid w:val="006D4515"/>
    <w:rsid w:val="006D6867"/>
    <w:rsid w:val="006E1126"/>
    <w:rsid w:val="006E1C62"/>
    <w:rsid w:val="006E2D2F"/>
    <w:rsid w:val="006E3DB5"/>
    <w:rsid w:val="006E451D"/>
    <w:rsid w:val="006E52CD"/>
    <w:rsid w:val="006E6777"/>
    <w:rsid w:val="006F1D06"/>
    <w:rsid w:val="006F2B41"/>
    <w:rsid w:val="006F2B52"/>
    <w:rsid w:val="006F3103"/>
    <w:rsid w:val="006F36F3"/>
    <w:rsid w:val="006F37C5"/>
    <w:rsid w:val="006F4455"/>
    <w:rsid w:val="006F494C"/>
    <w:rsid w:val="006F57B9"/>
    <w:rsid w:val="006F5DFF"/>
    <w:rsid w:val="006F6F77"/>
    <w:rsid w:val="00701CF8"/>
    <w:rsid w:val="0070256B"/>
    <w:rsid w:val="007103DA"/>
    <w:rsid w:val="00712CB8"/>
    <w:rsid w:val="007167F8"/>
    <w:rsid w:val="00717566"/>
    <w:rsid w:val="007175C4"/>
    <w:rsid w:val="00717854"/>
    <w:rsid w:val="0072186E"/>
    <w:rsid w:val="007235CF"/>
    <w:rsid w:val="00724A6A"/>
    <w:rsid w:val="007266E9"/>
    <w:rsid w:val="00726BB9"/>
    <w:rsid w:val="007304EC"/>
    <w:rsid w:val="00731B8F"/>
    <w:rsid w:val="0073652C"/>
    <w:rsid w:val="00737FB6"/>
    <w:rsid w:val="00740DD9"/>
    <w:rsid w:val="00746C00"/>
    <w:rsid w:val="007476AE"/>
    <w:rsid w:val="0075283F"/>
    <w:rsid w:val="00754832"/>
    <w:rsid w:val="007605D9"/>
    <w:rsid w:val="00760749"/>
    <w:rsid w:val="0076198A"/>
    <w:rsid w:val="007623B1"/>
    <w:rsid w:val="007623C9"/>
    <w:rsid w:val="007655F0"/>
    <w:rsid w:val="00765D89"/>
    <w:rsid w:val="00771F8B"/>
    <w:rsid w:val="007747DD"/>
    <w:rsid w:val="00775D6D"/>
    <w:rsid w:val="0077758B"/>
    <w:rsid w:val="00780580"/>
    <w:rsid w:val="0078162C"/>
    <w:rsid w:val="007816D9"/>
    <w:rsid w:val="00783686"/>
    <w:rsid w:val="00783CA2"/>
    <w:rsid w:val="0078757A"/>
    <w:rsid w:val="00790811"/>
    <w:rsid w:val="0079626A"/>
    <w:rsid w:val="007962A3"/>
    <w:rsid w:val="00796FCC"/>
    <w:rsid w:val="00797164"/>
    <w:rsid w:val="007A1397"/>
    <w:rsid w:val="007A3311"/>
    <w:rsid w:val="007A5714"/>
    <w:rsid w:val="007A5731"/>
    <w:rsid w:val="007A7F60"/>
    <w:rsid w:val="007B19F9"/>
    <w:rsid w:val="007B1BF0"/>
    <w:rsid w:val="007B2DFB"/>
    <w:rsid w:val="007B3816"/>
    <w:rsid w:val="007B6068"/>
    <w:rsid w:val="007B6980"/>
    <w:rsid w:val="007B78E5"/>
    <w:rsid w:val="007C0518"/>
    <w:rsid w:val="007C370F"/>
    <w:rsid w:val="007D0F23"/>
    <w:rsid w:val="007D1A12"/>
    <w:rsid w:val="007E0759"/>
    <w:rsid w:val="007E41B7"/>
    <w:rsid w:val="007E5CB7"/>
    <w:rsid w:val="007E5ECF"/>
    <w:rsid w:val="007F1223"/>
    <w:rsid w:val="007F2C50"/>
    <w:rsid w:val="007F538C"/>
    <w:rsid w:val="007F55AD"/>
    <w:rsid w:val="007F57D2"/>
    <w:rsid w:val="007F6867"/>
    <w:rsid w:val="007F6F2E"/>
    <w:rsid w:val="00800922"/>
    <w:rsid w:val="00804DD5"/>
    <w:rsid w:val="008053B1"/>
    <w:rsid w:val="0080570D"/>
    <w:rsid w:val="00806311"/>
    <w:rsid w:val="008064C0"/>
    <w:rsid w:val="0080736C"/>
    <w:rsid w:val="00811168"/>
    <w:rsid w:val="008127D8"/>
    <w:rsid w:val="00812F2A"/>
    <w:rsid w:val="00812F38"/>
    <w:rsid w:val="0081524B"/>
    <w:rsid w:val="008158E2"/>
    <w:rsid w:val="00815AE8"/>
    <w:rsid w:val="00817146"/>
    <w:rsid w:val="00822459"/>
    <w:rsid w:val="00822B1E"/>
    <w:rsid w:val="00823953"/>
    <w:rsid w:val="00824646"/>
    <w:rsid w:val="00824E4C"/>
    <w:rsid w:val="00824ECB"/>
    <w:rsid w:val="008250BF"/>
    <w:rsid w:val="00825328"/>
    <w:rsid w:val="0082575D"/>
    <w:rsid w:val="00831A9A"/>
    <w:rsid w:val="00833413"/>
    <w:rsid w:val="008338DA"/>
    <w:rsid w:val="00833B81"/>
    <w:rsid w:val="008355B3"/>
    <w:rsid w:val="008374C7"/>
    <w:rsid w:val="00846D12"/>
    <w:rsid w:val="008474AF"/>
    <w:rsid w:val="00850110"/>
    <w:rsid w:val="00850F6E"/>
    <w:rsid w:val="008543B0"/>
    <w:rsid w:val="008550E5"/>
    <w:rsid w:val="008566AC"/>
    <w:rsid w:val="00856AA5"/>
    <w:rsid w:val="00857C60"/>
    <w:rsid w:val="00860F42"/>
    <w:rsid w:val="00861413"/>
    <w:rsid w:val="0086214E"/>
    <w:rsid w:val="008621B2"/>
    <w:rsid w:val="00863EFA"/>
    <w:rsid w:val="00865851"/>
    <w:rsid w:val="00866D29"/>
    <w:rsid w:val="00870385"/>
    <w:rsid w:val="00873441"/>
    <w:rsid w:val="00876838"/>
    <w:rsid w:val="00876E11"/>
    <w:rsid w:val="0087786E"/>
    <w:rsid w:val="00886079"/>
    <w:rsid w:val="008862E0"/>
    <w:rsid w:val="00887AFF"/>
    <w:rsid w:val="008915A6"/>
    <w:rsid w:val="008920C2"/>
    <w:rsid w:val="00893C96"/>
    <w:rsid w:val="00894BDD"/>
    <w:rsid w:val="00896F0D"/>
    <w:rsid w:val="00897435"/>
    <w:rsid w:val="008A2352"/>
    <w:rsid w:val="008A399E"/>
    <w:rsid w:val="008A578E"/>
    <w:rsid w:val="008A60BB"/>
    <w:rsid w:val="008B36D1"/>
    <w:rsid w:val="008B38D6"/>
    <w:rsid w:val="008B697D"/>
    <w:rsid w:val="008B77BA"/>
    <w:rsid w:val="008C124A"/>
    <w:rsid w:val="008C1EAA"/>
    <w:rsid w:val="008C4BDB"/>
    <w:rsid w:val="008D017C"/>
    <w:rsid w:val="008D0688"/>
    <w:rsid w:val="008D1E6A"/>
    <w:rsid w:val="008D2A9A"/>
    <w:rsid w:val="008D4FF2"/>
    <w:rsid w:val="008D7C72"/>
    <w:rsid w:val="008E5159"/>
    <w:rsid w:val="008F0790"/>
    <w:rsid w:val="008F37AE"/>
    <w:rsid w:val="008F5F8E"/>
    <w:rsid w:val="008F7B74"/>
    <w:rsid w:val="0090060B"/>
    <w:rsid w:val="00900C3D"/>
    <w:rsid w:val="00901411"/>
    <w:rsid w:val="00902CF6"/>
    <w:rsid w:val="009038ED"/>
    <w:rsid w:val="00904693"/>
    <w:rsid w:val="009067DD"/>
    <w:rsid w:val="00911983"/>
    <w:rsid w:val="009131ED"/>
    <w:rsid w:val="00915096"/>
    <w:rsid w:val="00916064"/>
    <w:rsid w:val="00916430"/>
    <w:rsid w:val="00917A74"/>
    <w:rsid w:val="00920A11"/>
    <w:rsid w:val="009223E9"/>
    <w:rsid w:val="0092501C"/>
    <w:rsid w:val="00925F02"/>
    <w:rsid w:val="009305D3"/>
    <w:rsid w:val="00930854"/>
    <w:rsid w:val="0093539B"/>
    <w:rsid w:val="00935D94"/>
    <w:rsid w:val="00936B1F"/>
    <w:rsid w:val="00936B2C"/>
    <w:rsid w:val="0093716E"/>
    <w:rsid w:val="00941441"/>
    <w:rsid w:val="009426F3"/>
    <w:rsid w:val="00946109"/>
    <w:rsid w:val="00946503"/>
    <w:rsid w:val="00950B12"/>
    <w:rsid w:val="00951D36"/>
    <w:rsid w:val="00952812"/>
    <w:rsid w:val="009556D8"/>
    <w:rsid w:val="0095710E"/>
    <w:rsid w:val="00960E7B"/>
    <w:rsid w:val="0096101B"/>
    <w:rsid w:val="009613B0"/>
    <w:rsid w:val="009637BC"/>
    <w:rsid w:val="00963ECA"/>
    <w:rsid w:val="009663F0"/>
    <w:rsid w:val="00966DEA"/>
    <w:rsid w:val="00967107"/>
    <w:rsid w:val="009704BA"/>
    <w:rsid w:val="00976128"/>
    <w:rsid w:val="00976493"/>
    <w:rsid w:val="009819EF"/>
    <w:rsid w:val="00982338"/>
    <w:rsid w:val="009864C2"/>
    <w:rsid w:val="0098797A"/>
    <w:rsid w:val="00990F3E"/>
    <w:rsid w:val="0099224C"/>
    <w:rsid w:val="0099307E"/>
    <w:rsid w:val="009935CB"/>
    <w:rsid w:val="00996ED5"/>
    <w:rsid w:val="00997F00"/>
    <w:rsid w:val="009A2CC1"/>
    <w:rsid w:val="009A5506"/>
    <w:rsid w:val="009A6968"/>
    <w:rsid w:val="009A7D64"/>
    <w:rsid w:val="009B124B"/>
    <w:rsid w:val="009B1AFE"/>
    <w:rsid w:val="009B1F36"/>
    <w:rsid w:val="009B353E"/>
    <w:rsid w:val="009B4086"/>
    <w:rsid w:val="009B56F3"/>
    <w:rsid w:val="009B6716"/>
    <w:rsid w:val="009C3A72"/>
    <w:rsid w:val="009C414B"/>
    <w:rsid w:val="009C4F04"/>
    <w:rsid w:val="009C5B63"/>
    <w:rsid w:val="009C70DE"/>
    <w:rsid w:val="009D157B"/>
    <w:rsid w:val="009D29B8"/>
    <w:rsid w:val="009D42B0"/>
    <w:rsid w:val="009D5C0D"/>
    <w:rsid w:val="009D75DE"/>
    <w:rsid w:val="009E0A67"/>
    <w:rsid w:val="009E0C39"/>
    <w:rsid w:val="009E0D3C"/>
    <w:rsid w:val="009E10E7"/>
    <w:rsid w:val="009E1720"/>
    <w:rsid w:val="009E1741"/>
    <w:rsid w:val="009E305D"/>
    <w:rsid w:val="009E454D"/>
    <w:rsid w:val="009E60DB"/>
    <w:rsid w:val="009E6294"/>
    <w:rsid w:val="009E6A2F"/>
    <w:rsid w:val="009E7026"/>
    <w:rsid w:val="009E7729"/>
    <w:rsid w:val="009F1300"/>
    <w:rsid w:val="009F1F6E"/>
    <w:rsid w:val="009F2517"/>
    <w:rsid w:val="009F366D"/>
    <w:rsid w:val="009F452F"/>
    <w:rsid w:val="00A00CFD"/>
    <w:rsid w:val="00A019AC"/>
    <w:rsid w:val="00A01A10"/>
    <w:rsid w:val="00A05251"/>
    <w:rsid w:val="00A05985"/>
    <w:rsid w:val="00A05A19"/>
    <w:rsid w:val="00A05D72"/>
    <w:rsid w:val="00A0629B"/>
    <w:rsid w:val="00A0677F"/>
    <w:rsid w:val="00A076F9"/>
    <w:rsid w:val="00A13176"/>
    <w:rsid w:val="00A143D5"/>
    <w:rsid w:val="00A14503"/>
    <w:rsid w:val="00A145F8"/>
    <w:rsid w:val="00A1491A"/>
    <w:rsid w:val="00A202BE"/>
    <w:rsid w:val="00A22CB2"/>
    <w:rsid w:val="00A239DB"/>
    <w:rsid w:val="00A2643A"/>
    <w:rsid w:val="00A27DFD"/>
    <w:rsid w:val="00A30D28"/>
    <w:rsid w:val="00A337D4"/>
    <w:rsid w:val="00A33C6E"/>
    <w:rsid w:val="00A34F6C"/>
    <w:rsid w:val="00A359B9"/>
    <w:rsid w:val="00A37C26"/>
    <w:rsid w:val="00A42560"/>
    <w:rsid w:val="00A448A2"/>
    <w:rsid w:val="00A500F7"/>
    <w:rsid w:val="00A50EEB"/>
    <w:rsid w:val="00A51C0C"/>
    <w:rsid w:val="00A5429C"/>
    <w:rsid w:val="00A5460C"/>
    <w:rsid w:val="00A56E55"/>
    <w:rsid w:val="00A57315"/>
    <w:rsid w:val="00A62F88"/>
    <w:rsid w:val="00A636D6"/>
    <w:rsid w:val="00A65C06"/>
    <w:rsid w:val="00A667F8"/>
    <w:rsid w:val="00A7415D"/>
    <w:rsid w:val="00A746EC"/>
    <w:rsid w:val="00A75A9B"/>
    <w:rsid w:val="00A775E2"/>
    <w:rsid w:val="00A85BD5"/>
    <w:rsid w:val="00A86B0E"/>
    <w:rsid w:val="00A86B30"/>
    <w:rsid w:val="00A9008B"/>
    <w:rsid w:val="00A93CB6"/>
    <w:rsid w:val="00A956B6"/>
    <w:rsid w:val="00A96176"/>
    <w:rsid w:val="00A963DD"/>
    <w:rsid w:val="00AA0182"/>
    <w:rsid w:val="00AA2C08"/>
    <w:rsid w:val="00AA3713"/>
    <w:rsid w:val="00AA478F"/>
    <w:rsid w:val="00AB12F0"/>
    <w:rsid w:val="00AB25E8"/>
    <w:rsid w:val="00AB441A"/>
    <w:rsid w:val="00AB513C"/>
    <w:rsid w:val="00AB646A"/>
    <w:rsid w:val="00AC195D"/>
    <w:rsid w:val="00AC23EB"/>
    <w:rsid w:val="00AC718A"/>
    <w:rsid w:val="00AD1E57"/>
    <w:rsid w:val="00AD4217"/>
    <w:rsid w:val="00AD4EB7"/>
    <w:rsid w:val="00AD6269"/>
    <w:rsid w:val="00AD7DF8"/>
    <w:rsid w:val="00AE28BC"/>
    <w:rsid w:val="00AE35D5"/>
    <w:rsid w:val="00AE40C7"/>
    <w:rsid w:val="00AE5D34"/>
    <w:rsid w:val="00AF07B3"/>
    <w:rsid w:val="00AF0BC2"/>
    <w:rsid w:val="00AF0C56"/>
    <w:rsid w:val="00AF2500"/>
    <w:rsid w:val="00AF2C86"/>
    <w:rsid w:val="00AF4F30"/>
    <w:rsid w:val="00AF5825"/>
    <w:rsid w:val="00AF67C7"/>
    <w:rsid w:val="00B000ED"/>
    <w:rsid w:val="00B03ACC"/>
    <w:rsid w:val="00B04F0C"/>
    <w:rsid w:val="00B12B6A"/>
    <w:rsid w:val="00B23254"/>
    <w:rsid w:val="00B24877"/>
    <w:rsid w:val="00B25661"/>
    <w:rsid w:val="00B25ACB"/>
    <w:rsid w:val="00B2714E"/>
    <w:rsid w:val="00B30DC2"/>
    <w:rsid w:val="00B325A0"/>
    <w:rsid w:val="00B33D1C"/>
    <w:rsid w:val="00B35451"/>
    <w:rsid w:val="00B3762C"/>
    <w:rsid w:val="00B37BEE"/>
    <w:rsid w:val="00B41705"/>
    <w:rsid w:val="00B432BA"/>
    <w:rsid w:val="00B450CB"/>
    <w:rsid w:val="00B45490"/>
    <w:rsid w:val="00B46B30"/>
    <w:rsid w:val="00B471C7"/>
    <w:rsid w:val="00B5028F"/>
    <w:rsid w:val="00B52737"/>
    <w:rsid w:val="00B5294E"/>
    <w:rsid w:val="00B55092"/>
    <w:rsid w:val="00B55897"/>
    <w:rsid w:val="00B562DD"/>
    <w:rsid w:val="00B56BAF"/>
    <w:rsid w:val="00B57C78"/>
    <w:rsid w:val="00B57E4A"/>
    <w:rsid w:val="00B61020"/>
    <w:rsid w:val="00B63649"/>
    <w:rsid w:val="00B63BBC"/>
    <w:rsid w:val="00B64060"/>
    <w:rsid w:val="00B66581"/>
    <w:rsid w:val="00B67E77"/>
    <w:rsid w:val="00B70098"/>
    <w:rsid w:val="00B756E4"/>
    <w:rsid w:val="00B82210"/>
    <w:rsid w:val="00B83850"/>
    <w:rsid w:val="00B84164"/>
    <w:rsid w:val="00B842D1"/>
    <w:rsid w:val="00B84701"/>
    <w:rsid w:val="00B870E5"/>
    <w:rsid w:val="00B90341"/>
    <w:rsid w:val="00B9136F"/>
    <w:rsid w:val="00B94458"/>
    <w:rsid w:val="00B9479D"/>
    <w:rsid w:val="00B9530F"/>
    <w:rsid w:val="00B963EE"/>
    <w:rsid w:val="00BA1C3F"/>
    <w:rsid w:val="00BA37B8"/>
    <w:rsid w:val="00BA41C7"/>
    <w:rsid w:val="00BA6B52"/>
    <w:rsid w:val="00BA76AB"/>
    <w:rsid w:val="00BB1819"/>
    <w:rsid w:val="00BB42DC"/>
    <w:rsid w:val="00BB6E21"/>
    <w:rsid w:val="00BB6FE9"/>
    <w:rsid w:val="00BC036F"/>
    <w:rsid w:val="00BC119C"/>
    <w:rsid w:val="00BC1643"/>
    <w:rsid w:val="00BC2A5C"/>
    <w:rsid w:val="00BC2F65"/>
    <w:rsid w:val="00BD0657"/>
    <w:rsid w:val="00BD08D3"/>
    <w:rsid w:val="00BD2B82"/>
    <w:rsid w:val="00BD357B"/>
    <w:rsid w:val="00BD38D1"/>
    <w:rsid w:val="00BD3EC1"/>
    <w:rsid w:val="00BD53F2"/>
    <w:rsid w:val="00BD564A"/>
    <w:rsid w:val="00BD5C56"/>
    <w:rsid w:val="00BD5E67"/>
    <w:rsid w:val="00BD7792"/>
    <w:rsid w:val="00BE348B"/>
    <w:rsid w:val="00BE3BBA"/>
    <w:rsid w:val="00BE3C79"/>
    <w:rsid w:val="00BE5B9E"/>
    <w:rsid w:val="00BE6F41"/>
    <w:rsid w:val="00BF093E"/>
    <w:rsid w:val="00BF2E38"/>
    <w:rsid w:val="00BF42D8"/>
    <w:rsid w:val="00BF4969"/>
    <w:rsid w:val="00BF52E7"/>
    <w:rsid w:val="00BF7608"/>
    <w:rsid w:val="00C00A63"/>
    <w:rsid w:val="00C014A2"/>
    <w:rsid w:val="00C01695"/>
    <w:rsid w:val="00C035EB"/>
    <w:rsid w:val="00C0374A"/>
    <w:rsid w:val="00C04D26"/>
    <w:rsid w:val="00C052F1"/>
    <w:rsid w:val="00C05C27"/>
    <w:rsid w:val="00C10309"/>
    <w:rsid w:val="00C10752"/>
    <w:rsid w:val="00C13CB6"/>
    <w:rsid w:val="00C143D0"/>
    <w:rsid w:val="00C14BFA"/>
    <w:rsid w:val="00C15569"/>
    <w:rsid w:val="00C159F7"/>
    <w:rsid w:val="00C20643"/>
    <w:rsid w:val="00C21A60"/>
    <w:rsid w:val="00C229A6"/>
    <w:rsid w:val="00C30139"/>
    <w:rsid w:val="00C37178"/>
    <w:rsid w:val="00C37383"/>
    <w:rsid w:val="00C4104C"/>
    <w:rsid w:val="00C423C1"/>
    <w:rsid w:val="00C44EC8"/>
    <w:rsid w:val="00C4626F"/>
    <w:rsid w:val="00C518EC"/>
    <w:rsid w:val="00C539A8"/>
    <w:rsid w:val="00C57492"/>
    <w:rsid w:val="00C60A98"/>
    <w:rsid w:val="00C62EA1"/>
    <w:rsid w:val="00C631B1"/>
    <w:rsid w:val="00C6459F"/>
    <w:rsid w:val="00C70463"/>
    <w:rsid w:val="00C72800"/>
    <w:rsid w:val="00C73E1D"/>
    <w:rsid w:val="00C74AD8"/>
    <w:rsid w:val="00C75426"/>
    <w:rsid w:val="00C75D2A"/>
    <w:rsid w:val="00C77960"/>
    <w:rsid w:val="00C77F0A"/>
    <w:rsid w:val="00C81981"/>
    <w:rsid w:val="00C82E93"/>
    <w:rsid w:val="00C86357"/>
    <w:rsid w:val="00C8766E"/>
    <w:rsid w:val="00C87C5D"/>
    <w:rsid w:val="00C90464"/>
    <w:rsid w:val="00C92541"/>
    <w:rsid w:val="00C95294"/>
    <w:rsid w:val="00C96A9F"/>
    <w:rsid w:val="00C97455"/>
    <w:rsid w:val="00C9759B"/>
    <w:rsid w:val="00CA09FD"/>
    <w:rsid w:val="00CA4809"/>
    <w:rsid w:val="00CA4D0D"/>
    <w:rsid w:val="00CA547E"/>
    <w:rsid w:val="00CA7005"/>
    <w:rsid w:val="00CA7368"/>
    <w:rsid w:val="00CB0F64"/>
    <w:rsid w:val="00CB30B3"/>
    <w:rsid w:val="00CB4186"/>
    <w:rsid w:val="00CB460B"/>
    <w:rsid w:val="00CB50FF"/>
    <w:rsid w:val="00CB62EA"/>
    <w:rsid w:val="00CC1185"/>
    <w:rsid w:val="00CC2833"/>
    <w:rsid w:val="00CC5CBF"/>
    <w:rsid w:val="00CC7680"/>
    <w:rsid w:val="00CD40A6"/>
    <w:rsid w:val="00CD41B3"/>
    <w:rsid w:val="00CD616B"/>
    <w:rsid w:val="00CD7D82"/>
    <w:rsid w:val="00CE40AC"/>
    <w:rsid w:val="00CE53B6"/>
    <w:rsid w:val="00CE5912"/>
    <w:rsid w:val="00CE7FE0"/>
    <w:rsid w:val="00CF0248"/>
    <w:rsid w:val="00CF039A"/>
    <w:rsid w:val="00CF14C0"/>
    <w:rsid w:val="00CF3C9B"/>
    <w:rsid w:val="00CF4AB2"/>
    <w:rsid w:val="00CF5221"/>
    <w:rsid w:val="00CF56EA"/>
    <w:rsid w:val="00CF6B0C"/>
    <w:rsid w:val="00CF71A7"/>
    <w:rsid w:val="00D00929"/>
    <w:rsid w:val="00D01303"/>
    <w:rsid w:val="00D029D6"/>
    <w:rsid w:val="00D03023"/>
    <w:rsid w:val="00D03366"/>
    <w:rsid w:val="00D065D9"/>
    <w:rsid w:val="00D07F68"/>
    <w:rsid w:val="00D11377"/>
    <w:rsid w:val="00D1488D"/>
    <w:rsid w:val="00D220D4"/>
    <w:rsid w:val="00D23154"/>
    <w:rsid w:val="00D250AC"/>
    <w:rsid w:val="00D257A6"/>
    <w:rsid w:val="00D270F0"/>
    <w:rsid w:val="00D31683"/>
    <w:rsid w:val="00D32FB4"/>
    <w:rsid w:val="00D33C33"/>
    <w:rsid w:val="00D36A41"/>
    <w:rsid w:val="00D36C26"/>
    <w:rsid w:val="00D3750E"/>
    <w:rsid w:val="00D37924"/>
    <w:rsid w:val="00D411C9"/>
    <w:rsid w:val="00D42B02"/>
    <w:rsid w:val="00D446C5"/>
    <w:rsid w:val="00D47220"/>
    <w:rsid w:val="00D50AAE"/>
    <w:rsid w:val="00D5784C"/>
    <w:rsid w:val="00D61DF4"/>
    <w:rsid w:val="00D62C54"/>
    <w:rsid w:val="00D633C5"/>
    <w:rsid w:val="00D65C22"/>
    <w:rsid w:val="00D66631"/>
    <w:rsid w:val="00D675CD"/>
    <w:rsid w:val="00D677EE"/>
    <w:rsid w:val="00D715FC"/>
    <w:rsid w:val="00D7374F"/>
    <w:rsid w:val="00D73DF2"/>
    <w:rsid w:val="00D755FD"/>
    <w:rsid w:val="00D80F82"/>
    <w:rsid w:val="00D846E8"/>
    <w:rsid w:val="00D902A0"/>
    <w:rsid w:val="00D9184A"/>
    <w:rsid w:val="00D933EC"/>
    <w:rsid w:val="00D96386"/>
    <w:rsid w:val="00DA11B4"/>
    <w:rsid w:val="00DA1359"/>
    <w:rsid w:val="00DA2B49"/>
    <w:rsid w:val="00DA6944"/>
    <w:rsid w:val="00DA6F3B"/>
    <w:rsid w:val="00DB08AD"/>
    <w:rsid w:val="00DB19E1"/>
    <w:rsid w:val="00DB27B6"/>
    <w:rsid w:val="00DB554E"/>
    <w:rsid w:val="00DB6733"/>
    <w:rsid w:val="00DB7255"/>
    <w:rsid w:val="00DB7D23"/>
    <w:rsid w:val="00DB7E5F"/>
    <w:rsid w:val="00DC134B"/>
    <w:rsid w:val="00DC1DED"/>
    <w:rsid w:val="00DC28D4"/>
    <w:rsid w:val="00DC2DAD"/>
    <w:rsid w:val="00DC3969"/>
    <w:rsid w:val="00DC3A40"/>
    <w:rsid w:val="00DD0124"/>
    <w:rsid w:val="00DD182F"/>
    <w:rsid w:val="00DD2A15"/>
    <w:rsid w:val="00DD2F58"/>
    <w:rsid w:val="00DD3903"/>
    <w:rsid w:val="00DD4213"/>
    <w:rsid w:val="00DD43D7"/>
    <w:rsid w:val="00DD443E"/>
    <w:rsid w:val="00DE0506"/>
    <w:rsid w:val="00DE1A8A"/>
    <w:rsid w:val="00DE5867"/>
    <w:rsid w:val="00DF1BF9"/>
    <w:rsid w:val="00DF2968"/>
    <w:rsid w:val="00DF49DD"/>
    <w:rsid w:val="00DF5069"/>
    <w:rsid w:val="00DF5700"/>
    <w:rsid w:val="00E02458"/>
    <w:rsid w:val="00E0477A"/>
    <w:rsid w:val="00E077A2"/>
    <w:rsid w:val="00E104E2"/>
    <w:rsid w:val="00E10D33"/>
    <w:rsid w:val="00E10D4E"/>
    <w:rsid w:val="00E13625"/>
    <w:rsid w:val="00E2000D"/>
    <w:rsid w:val="00E20ECC"/>
    <w:rsid w:val="00E2197C"/>
    <w:rsid w:val="00E25081"/>
    <w:rsid w:val="00E25C9A"/>
    <w:rsid w:val="00E2739A"/>
    <w:rsid w:val="00E32E7E"/>
    <w:rsid w:val="00E3488E"/>
    <w:rsid w:val="00E34E20"/>
    <w:rsid w:val="00E35F28"/>
    <w:rsid w:val="00E4255E"/>
    <w:rsid w:val="00E455D9"/>
    <w:rsid w:val="00E46B5C"/>
    <w:rsid w:val="00E513BB"/>
    <w:rsid w:val="00E52EE8"/>
    <w:rsid w:val="00E53537"/>
    <w:rsid w:val="00E53A8C"/>
    <w:rsid w:val="00E53D3A"/>
    <w:rsid w:val="00E546AC"/>
    <w:rsid w:val="00E55EC0"/>
    <w:rsid w:val="00E563AD"/>
    <w:rsid w:val="00E614D0"/>
    <w:rsid w:val="00E63EBC"/>
    <w:rsid w:val="00E63EEE"/>
    <w:rsid w:val="00E64048"/>
    <w:rsid w:val="00E652BF"/>
    <w:rsid w:val="00E70827"/>
    <w:rsid w:val="00E708DE"/>
    <w:rsid w:val="00E76E91"/>
    <w:rsid w:val="00E82096"/>
    <w:rsid w:val="00E83D72"/>
    <w:rsid w:val="00E85AF5"/>
    <w:rsid w:val="00E86F6D"/>
    <w:rsid w:val="00E90E7A"/>
    <w:rsid w:val="00E911BF"/>
    <w:rsid w:val="00E92FBF"/>
    <w:rsid w:val="00E950FB"/>
    <w:rsid w:val="00E955CA"/>
    <w:rsid w:val="00E97F2A"/>
    <w:rsid w:val="00EA1AA2"/>
    <w:rsid w:val="00EA3435"/>
    <w:rsid w:val="00EA45E2"/>
    <w:rsid w:val="00EA4D31"/>
    <w:rsid w:val="00EA5105"/>
    <w:rsid w:val="00EA5211"/>
    <w:rsid w:val="00EA5F21"/>
    <w:rsid w:val="00EA63D2"/>
    <w:rsid w:val="00EA77B1"/>
    <w:rsid w:val="00EB0CED"/>
    <w:rsid w:val="00EB0EEA"/>
    <w:rsid w:val="00EB11D8"/>
    <w:rsid w:val="00EB6FA1"/>
    <w:rsid w:val="00EB7268"/>
    <w:rsid w:val="00EB77AE"/>
    <w:rsid w:val="00EC1B88"/>
    <w:rsid w:val="00ED01FB"/>
    <w:rsid w:val="00ED151F"/>
    <w:rsid w:val="00ED2804"/>
    <w:rsid w:val="00ED59AC"/>
    <w:rsid w:val="00ED59E7"/>
    <w:rsid w:val="00EE0EE3"/>
    <w:rsid w:val="00EE374D"/>
    <w:rsid w:val="00EE56A8"/>
    <w:rsid w:val="00EF209C"/>
    <w:rsid w:val="00EF3649"/>
    <w:rsid w:val="00EF3B1D"/>
    <w:rsid w:val="00EF448E"/>
    <w:rsid w:val="00EF6344"/>
    <w:rsid w:val="00EF72CF"/>
    <w:rsid w:val="00F016AD"/>
    <w:rsid w:val="00F0389B"/>
    <w:rsid w:val="00F03CC2"/>
    <w:rsid w:val="00F15649"/>
    <w:rsid w:val="00F205C7"/>
    <w:rsid w:val="00F224F7"/>
    <w:rsid w:val="00F2342D"/>
    <w:rsid w:val="00F25F3F"/>
    <w:rsid w:val="00F30A44"/>
    <w:rsid w:val="00F312E1"/>
    <w:rsid w:val="00F32D2B"/>
    <w:rsid w:val="00F35E9F"/>
    <w:rsid w:val="00F37E67"/>
    <w:rsid w:val="00F41FFE"/>
    <w:rsid w:val="00F4381B"/>
    <w:rsid w:val="00F44AF0"/>
    <w:rsid w:val="00F44BF4"/>
    <w:rsid w:val="00F457B0"/>
    <w:rsid w:val="00F458A0"/>
    <w:rsid w:val="00F45BE9"/>
    <w:rsid w:val="00F502CD"/>
    <w:rsid w:val="00F502F1"/>
    <w:rsid w:val="00F51424"/>
    <w:rsid w:val="00F5572F"/>
    <w:rsid w:val="00F55A15"/>
    <w:rsid w:val="00F55E16"/>
    <w:rsid w:val="00F56E31"/>
    <w:rsid w:val="00F60F7F"/>
    <w:rsid w:val="00F63277"/>
    <w:rsid w:val="00F65810"/>
    <w:rsid w:val="00F66734"/>
    <w:rsid w:val="00F66758"/>
    <w:rsid w:val="00F70220"/>
    <w:rsid w:val="00F71846"/>
    <w:rsid w:val="00F7236C"/>
    <w:rsid w:val="00F72ABA"/>
    <w:rsid w:val="00F72C75"/>
    <w:rsid w:val="00F7564C"/>
    <w:rsid w:val="00F76137"/>
    <w:rsid w:val="00F83FC1"/>
    <w:rsid w:val="00F8436A"/>
    <w:rsid w:val="00F84C53"/>
    <w:rsid w:val="00F8703F"/>
    <w:rsid w:val="00F87393"/>
    <w:rsid w:val="00F90E58"/>
    <w:rsid w:val="00F91DE7"/>
    <w:rsid w:val="00F928CE"/>
    <w:rsid w:val="00F92D9F"/>
    <w:rsid w:val="00F94343"/>
    <w:rsid w:val="00F94D4F"/>
    <w:rsid w:val="00F962CB"/>
    <w:rsid w:val="00FA6349"/>
    <w:rsid w:val="00FA7818"/>
    <w:rsid w:val="00FB0445"/>
    <w:rsid w:val="00FB157E"/>
    <w:rsid w:val="00FB2660"/>
    <w:rsid w:val="00FB34F8"/>
    <w:rsid w:val="00FB42E4"/>
    <w:rsid w:val="00FB5469"/>
    <w:rsid w:val="00FB6B57"/>
    <w:rsid w:val="00FC763A"/>
    <w:rsid w:val="00FD0CEE"/>
    <w:rsid w:val="00FD1E1D"/>
    <w:rsid w:val="00FD3C3C"/>
    <w:rsid w:val="00FD50C1"/>
    <w:rsid w:val="00FD6250"/>
    <w:rsid w:val="00FD6323"/>
    <w:rsid w:val="00FD697B"/>
    <w:rsid w:val="00FD737C"/>
    <w:rsid w:val="00FD7F6B"/>
    <w:rsid w:val="00FE3293"/>
    <w:rsid w:val="00FE331C"/>
    <w:rsid w:val="00FE36BE"/>
    <w:rsid w:val="00FE5921"/>
    <w:rsid w:val="00FF13B3"/>
    <w:rsid w:val="00FF49E3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95"/>
    <w:pPr>
      <w:spacing w:after="200" w:line="276" w:lineRule="auto"/>
    </w:pPr>
    <w:rPr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1168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1E6A95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rsid w:val="009B353E"/>
    <w:pPr>
      <w:spacing w:after="120" w:line="240" w:lineRule="auto"/>
    </w:pPr>
    <w:rPr>
      <w:sz w:val="24"/>
      <w:szCs w:val="24"/>
      <w:lang w:eastAsia="lv-LV"/>
    </w:rPr>
  </w:style>
  <w:style w:type="character" w:styleId="Hyperlink">
    <w:name w:val="Hyperlink"/>
    <w:rsid w:val="00AA478F"/>
    <w:rPr>
      <w:color w:val="0000FF"/>
      <w:u w:val="single"/>
    </w:rPr>
  </w:style>
  <w:style w:type="paragraph" w:styleId="Header">
    <w:name w:val="header"/>
    <w:basedOn w:val="Normal"/>
    <w:rsid w:val="008D01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17C"/>
  </w:style>
  <w:style w:type="paragraph" w:styleId="Footer">
    <w:name w:val="footer"/>
    <w:basedOn w:val="Normal"/>
    <w:rsid w:val="008D01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7C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811168"/>
    <w:rPr>
      <w:b/>
      <w:bCs/>
      <w:sz w:val="28"/>
      <w:lang w:val="lv-LV" w:eastAsia="en-US" w:bidi="ar-SA"/>
    </w:rPr>
  </w:style>
  <w:style w:type="character" w:styleId="Strong">
    <w:name w:val="Strong"/>
    <w:qFormat/>
    <w:rsid w:val="004038C4"/>
    <w:rPr>
      <w:b/>
      <w:bCs/>
    </w:rPr>
  </w:style>
  <w:style w:type="paragraph" w:styleId="BodyTextIndent">
    <w:name w:val="Body Text Indent"/>
    <w:basedOn w:val="Normal"/>
    <w:rsid w:val="00421B9D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rsid w:val="008127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27D8"/>
    <w:rPr>
      <w:sz w:val="16"/>
      <w:szCs w:val="16"/>
      <w:lang w:eastAsia="en-US"/>
    </w:rPr>
  </w:style>
  <w:style w:type="paragraph" w:customStyle="1" w:styleId="naisf">
    <w:name w:val="naisf"/>
    <w:basedOn w:val="Normal"/>
    <w:rsid w:val="005860D9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1F7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36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95"/>
    <w:pPr>
      <w:spacing w:after="200" w:line="276" w:lineRule="auto"/>
    </w:pPr>
    <w:rPr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1168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1E6A95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rsid w:val="009B353E"/>
    <w:pPr>
      <w:spacing w:after="120" w:line="240" w:lineRule="auto"/>
    </w:pPr>
    <w:rPr>
      <w:sz w:val="24"/>
      <w:szCs w:val="24"/>
      <w:lang w:eastAsia="lv-LV"/>
    </w:rPr>
  </w:style>
  <w:style w:type="character" w:styleId="Hyperlink">
    <w:name w:val="Hyperlink"/>
    <w:rsid w:val="00AA478F"/>
    <w:rPr>
      <w:color w:val="0000FF"/>
      <w:u w:val="single"/>
    </w:rPr>
  </w:style>
  <w:style w:type="paragraph" w:styleId="Header">
    <w:name w:val="header"/>
    <w:basedOn w:val="Normal"/>
    <w:rsid w:val="008D01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17C"/>
  </w:style>
  <w:style w:type="paragraph" w:styleId="Footer">
    <w:name w:val="footer"/>
    <w:basedOn w:val="Normal"/>
    <w:rsid w:val="008D01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7C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811168"/>
    <w:rPr>
      <w:b/>
      <w:bCs/>
      <w:sz w:val="28"/>
      <w:lang w:val="lv-LV" w:eastAsia="en-US" w:bidi="ar-SA"/>
    </w:rPr>
  </w:style>
  <w:style w:type="character" w:styleId="Strong">
    <w:name w:val="Strong"/>
    <w:qFormat/>
    <w:rsid w:val="004038C4"/>
    <w:rPr>
      <w:b/>
      <w:bCs/>
    </w:rPr>
  </w:style>
  <w:style w:type="paragraph" w:styleId="BodyTextIndent">
    <w:name w:val="Body Text Indent"/>
    <w:basedOn w:val="Normal"/>
    <w:rsid w:val="00421B9D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rsid w:val="008127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27D8"/>
    <w:rPr>
      <w:sz w:val="16"/>
      <w:szCs w:val="16"/>
      <w:lang w:eastAsia="en-US"/>
    </w:rPr>
  </w:style>
  <w:style w:type="paragraph" w:customStyle="1" w:styleId="naisf">
    <w:name w:val="naisf"/>
    <w:basedOn w:val="Normal"/>
    <w:rsid w:val="005860D9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1F7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3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1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5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0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a.Kronberga@vn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ta.Bru&#382;as@v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E3F4-9353-4B14-86B2-A42B7BC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4786</Words>
  <Characters>2729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„Grozījums Ministru kabineta 2013.gada 18.decembra rīkojumā Nr.667 „Par Latvijas Republikas valsts robežas integrētās pārvaldības koncepciju 2013.-2018.gadam”” sākotnējās ietekmes novērtējuma ziņojums (anotācija).</vt:lpstr>
      <vt:lpstr>Ministru kabineta rīkojuma projekta „Grozījums Ministru kabineta 2013.gada 18.decembra rīkojumā Nr.667 „Par Latvijas Republikas valsts robežas integrētās pārvaldības koncepciju 2013.-2018.gadam”” sākotnējās ietekmes novērtējuma ziņojums (anotācija).</vt:lpstr>
    </vt:vector>
  </TitlesOfParts>
  <Manager>Tiesību aktu speciāliste;Atsavināšanas un tiesību aktu nodaļa</Manager>
  <Company>FM/VNI</Company>
  <LinksUpToDate>false</LinksUpToDate>
  <CharactersWithSpaces>7501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mailto:Vita.Bruzas@vni.lv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2013.gada 18.decembra rīkojumā Nr.667 „Par Latvijas Republikas valsts robežas integrētās pārvaldības koncepciju 2013.-2018.gadam”” sākotnējās ietekmes novērtējuma ziņojums (anotācija).</dc:title>
  <dc:subject>Anotācija</dc:subject>
  <dc:creator>Vita.Bruzas@vni.lv;VNI Tiesību aktu daļas speciāliste</dc:creator>
  <dc:description>Vita.Bruzass@vni.lv
67024927</dc:description>
  <cp:lastModifiedBy>Laimdota Adlere</cp:lastModifiedBy>
  <cp:revision>4</cp:revision>
  <cp:lastPrinted>2014-12-29T08:43:00Z</cp:lastPrinted>
  <dcterms:created xsi:type="dcterms:W3CDTF">2015-01-10T06:49:00Z</dcterms:created>
  <dcterms:modified xsi:type="dcterms:W3CDTF">2015-01-10T06:52:00Z</dcterms:modified>
</cp:coreProperties>
</file>